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8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3"/>
        <w:gridCol w:w="5530"/>
      </w:tblGrid>
      <w:tr w:rsidR="00C22DD7" w:rsidRPr="00C16667" w14:paraId="044BA450" w14:textId="77777777" w:rsidTr="00D271F3">
        <w:tc>
          <w:tcPr>
            <w:tcW w:w="5653" w:type="dxa"/>
          </w:tcPr>
          <w:p w14:paraId="058CD583" w14:textId="6F87E979" w:rsidR="00C22DD7" w:rsidRPr="00C16667" w:rsidRDefault="00C22DD7" w:rsidP="00BB15E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SUBJECT:</w:t>
            </w:r>
            <w:r w:rsidRPr="00C16667">
              <w:rPr>
                <w:rFonts w:cs="Arial"/>
                <w:sz w:val="22"/>
                <w:szCs w:val="22"/>
              </w:rPr>
              <w:t xml:space="preserve">  </w:t>
            </w:r>
            <w:r w:rsidR="00D3057B" w:rsidRPr="00C16667">
              <w:rPr>
                <w:rFonts w:cs="Arial"/>
                <w:sz w:val="22"/>
                <w:szCs w:val="22"/>
              </w:rPr>
              <w:t>Referral Process for NHTP and OSCIL</w:t>
            </w:r>
          </w:p>
        </w:tc>
        <w:tc>
          <w:tcPr>
            <w:tcW w:w="5530" w:type="dxa"/>
          </w:tcPr>
          <w:p w14:paraId="06E7C3B5" w14:textId="24A73F48" w:rsidR="008B67DD" w:rsidRPr="00C16667" w:rsidRDefault="00A52AFC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 xml:space="preserve">DATE: </w:t>
            </w:r>
            <w:r w:rsidR="008B67DD" w:rsidRPr="00C16667">
              <w:rPr>
                <w:rFonts w:cs="Arial"/>
                <w:sz w:val="22"/>
                <w:szCs w:val="22"/>
              </w:rPr>
              <w:t>6/</w:t>
            </w:r>
            <w:r w:rsidR="00D3057B" w:rsidRPr="00C16667">
              <w:rPr>
                <w:rFonts w:cs="Arial"/>
                <w:sz w:val="22"/>
                <w:szCs w:val="22"/>
              </w:rPr>
              <w:t>30</w:t>
            </w:r>
            <w:r w:rsidR="008B67DD" w:rsidRPr="00C16667">
              <w:rPr>
                <w:rFonts w:cs="Arial"/>
                <w:sz w:val="22"/>
                <w:szCs w:val="22"/>
              </w:rPr>
              <w:t>/20</w:t>
            </w:r>
            <w:r w:rsidR="00D3057B" w:rsidRPr="00C16667">
              <w:rPr>
                <w:rFonts w:cs="Arial"/>
                <w:sz w:val="22"/>
                <w:szCs w:val="22"/>
              </w:rPr>
              <w:t>21</w:t>
            </w:r>
          </w:p>
        </w:tc>
      </w:tr>
      <w:tr w:rsidR="00C22DD7" w:rsidRPr="00C16667" w14:paraId="16B9E6BD" w14:textId="77777777" w:rsidTr="00D271F3">
        <w:tc>
          <w:tcPr>
            <w:tcW w:w="5653" w:type="dxa"/>
            <w:tcBorders>
              <w:bottom w:val="single" w:sz="4" w:space="0" w:color="auto"/>
            </w:tcBorders>
          </w:tcPr>
          <w:p w14:paraId="64EB5552" w14:textId="3CC3097A" w:rsidR="00C22DD7" w:rsidRPr="00C16667" w:rsidRDefault="00C22DD7" w:rsidP="007C5A65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TARGET AUDIENCE:</w:t>
            </w:r>
            <w:r w:rsidRPr="00C16667">
              <w:rPr>
                <w:rFonts w:cs="Arial"/>
                <w:sz w:val="22"/>
                <w:szCs w:val="22"/>
              </w:rPr>
              <w:t xml:space="preserve"> </w:t>
            </w:r>
            <w:r w:rsidR="005F4D1F">
              <w:rPr>
                <w:rFonts w:cs="Arial"/>
                <w:sz w:val="22"/>
                <w:szCs w:val="22"/>
              </w:rPr>
              <w:t>MyOptions Advisors</w:t>
            </w:r>
            <w:r w:rsidR="00CF69A1" w:rsidRPr="00C16667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530" w:type="dxa"/>
          </w:tcPr>
          <w:p w14:paraId="333516D6" w14:textId="77777777" w:rsidR="003E0560" w:rsidRPr="00C16667" w:rsidRDefault="00A52AFC" w:rsidP="003E0560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REFERENCE NUMBER:</w:t>
            </w:r>
            <w:r w:rsidRPr="00C16667">
              <w:rPr>
                <w:rFonts w:cs="Arial"/>
                <w:sz w:val="22"/>
                <w:szCs w:val="22"/>
              </w:rPr>
              <w:t xml:space="preserve"> </w:t>
            </w:r>
            <w:r w:rsidR="008B67DD" w:rsidRPr="00C16667">
              <w:rPr>
                <w:rFonts w:cs="Arial"/>
                <w:sz w:val="22"/>
                <w:szCs w:val="22"/>
              </w:rPr>
              <w:t>01</w:t>
            </w:r>
          </w:p>
        </w:tc>
      </w:tr>
      <w:tr w:rsidR="00C22DD7" w:rsidRPr="00C16667" w14:paraId="0AC64BE2" w14:textId="77777777" w:rsidTr="00D271F3">
        <w:tc>
          <w:tcPr>
            <w:tcW w:w="5653" w:type="dxa"/>
            <w:tcBorders>
              <w:bottom w:val="single" w:sz="4" w:space="0" w:color="auto"/>
              <w:right w:val="single" w:sz="4" w:space="0" w:color="auto"/>
            </w:tcBorders>
          </w:tcPr>
          <w:p w14:paraId="74D58FB6" w14:textId="3657FD68" w:rsidR="00C22DD7" w:rsidRPr="00C16667" w:rsidRDefault="008B6DD4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 xml:space="preserve">TYPE: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71389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4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722B5" w:rsidRPr="00C1666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22DD7" w:rsidRPr="00C16667">
              <w:rPr>
                <w:rFonts w:cs="Arial"/>
                <w:b/>
                <w:sz w:val="22"/>
                <w:szCs w:val="22"/>
              </w:rPr>
              <w:t xml:space="preserve">NEW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1364941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4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E722B5" w:rsidRPr="00C16667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C16667">
              <w:rPr>
                <w:rFonts w:cs="Arial"/>
                <w:b/>
                <w:sz w:val="22"/>
                <w:szCs w:val="22"/>
              </w:rPr>
              <w:t>REVISIONS</w:t>
            </w:r>
            <w:r w:rsidR="00541C49" w:rsidRPr="00C16667">
              <w:rPr>
                <w:rFonts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530" w:type="dxa"/>
            <w:tcBorders>
              <w:left w:val="single" w:sz="4" w:space="0" w:color="auto"/>
            </w:tcBorders>
          </w:tcPr>
          <w:p w14:paraId="3FF73C04" w14:textId="51AE6AB0" w:rsidR="00C22DD7" w:rsidRPr="00C16667" w:rsidRDefault="008B6DD4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REVISION DATE:</w:t>
            </w:r>
            <w:r w:rsidR="00E11CA7" w:rsidRPr="00C1666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E784B" w:rsidRPr="002E784B">
              <w:rPr>
                <w:rFonts w:cs="Arial"/>
                <w:bCs/>
                <w:sz w:val="22"/>
                <w:szCs w:val="22"/>
              </w:rPr>
              <w:t>10/26/21</w:t>
            </w:r>
          </w:p>
        </w:tc>
      </w:tr>
      <w:tr w:rsidR="00C22DD7" w:rsidRPr="00C16667" w14:paraId="36611B65" w14:textId="77777777" w:rsidTr="00E31F86">
        <w:trPr>
          <w:trHeight w:val="557"/>
        </w:trPr>
        <w:tc>
          <w:tcPr>
            <w:tcW w:w="11183" w:type="dxa"/>
            <w:gridSpan w:val="2"/>
          </w:tcPr>
          <w:p w14:paraId="7459DC30" w14:textId="7D209510" w:rsidR="00C22DD7" w:rsidRPr="00C16667" w:rsidRDefault="00C22DD7" w:rsidP="00BB15E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 xml:space="preserve">PURPOSE:  </w:t>
            </w:r>
            <w:r w:rsidR="00E31F86" w:rsidRPr="00C16667">
              <w:rPr>
                <w:rFonts w:cs="Arial"/>
                <w:sz w:val="22"/>
                <w:szCs w:val="22"/>
              </w:rPr>
              <w:t xml:space="preserve">Provide guidance to </w:t>
            </w:r>
            <w:r w:rsidR="005F4D1F">
              <w:rPr>
                <w:rFonts w:cs="Arial"/>
                <w:sz w:val="22"/>
                <w:szCs w:val="22"/>
              </w:rPr>
              <w:t>c</w:t>
            </w:r>
            <w:r w:rsidR="00D3057B" w:rsidRPr="00C16667">
              <w:rPr>
                <w:rFonts w:cs="Arial"/>
                <w:sz w:val="22"/>
                <w:szCs w:val="22"/>
              </w:rPr>
              <w:t>ounselors</w:t>
            </w:r>
            <w:r w:rsidR="005F4D1F">
              <w:rPr>
                <w:rFonts w:cs="Arial"/>
                <w:sz w:val="22"/>
                <w:szCs w:val="22"/>
              </w:rPr>
              <w:t xml:space="preserve"> participating as PCOC MyOptions Advisors</w:t>
            </w:r>
            <w:r w:rsidR="00D3057B" w:rsidRPr="00C16667">
              <w:rPr>
                <w:rFonts w:cs="Arial"/>
                <w:sz w:val="22"/>
                <w:szCs w:val="22"/>
              </w:rPr>
              <w:t xml:space="preserve"> </w:t>
            </w:r>
            <w:r w:rsidR="00E31F86" w:rsidRPr="00C16667">
              <w:rPr>
                <w:rFonts w:cs="Arial"/>
                <w:sz w:val="22"/>
                <w:szCs w:val="22"/>
              </w:rPr>
              <w:t xml:space="preserve">regarding </w:t>
            </w:r>
            <w:r w:rsidR="00D3057B" w:rsidRPr="00C16667">
              <w:rPr>
                <w:rFonts w:cs="Arial"/>
                <w:sz w:val="22"/>
                <w:szCs w:val="22"/>
              </w:rPr>
              <w:t xml:space="preserve">direct referrals to </w:t>
            </w:r>
            <w:r w:rsidR="00635723" w:rsidRPr="00C16667">
              <w:rPr>
                <w:rFonts w:cs="Arial"/>
                <w:sz w:val="22"/>
                <w:szCs w:val="22"/>
              </w:rPr>
              <w:t xml:space="preserve">the </w:t>
            </w:r>
            <w:bookmarkStart w:id="0" w:name="_Toc74641433"/>
            <w:r w:rsidR="00635723" w:rsidRPr="00C16667">
              <w:rPr>
                <w:rStyle w:val="Heading3Char"/>
                <w:rFonts w:cs="Arial"/>
                <w:sz w:val="22"/>
                <w:szCs w:val="22"/>
              </w:rPr>
              <w:t>Nursing Home Transition Program (NHTP)</w:t>
            </w:r>
            <w:bookmarkEnd w:id="0"/>
            <w:r w:rsidR="00635723" w:rsidRPr="00C16667">
              <w:rPr>
                <w:rFonts w:cs="Arial"/>
                <w:sz w:val="22"/>
                <w:szCs w:val="22"/>
              </w:rPr>
              <w:t xml:space="preserve"> and </w:t>
            </w:r>
            <w:bookmarkStart w:id="1" w:name="_Toc74641510"/>
            <w:r w:rsidR="00E722B5" w:rsidRPr="00C16667">
              <w:rPr>
                <w:rStyle w:val="Heading3Char"/>
                <w:rFonts w:cs="Arial"/>
                <w:sz w:val="22"/>
                <w:szCs w:val="22"/>
              </w:rPr>
              <w:t>the</w:t>
            </w:r>
            <w:r w:rsidR="00635723" w:rsidRPr="00C16667">
              <w:rPr>
                <w:rStyle w:val="Heading3Char"/>
                <w:rFonts w:cs="Arial"/>
                <w:sz w:val="22"/>
                <w:szCs w:val="22"/>
              </w:rPr>
              <w:t xml:space="preserve"> Ocean State Center for Independent Living (OSCIL)</w:t>
            </w:r>
            <w:bookmarkEnd w:id="1"/>
            <w:r w:rsidR="00635723" w:rsidRPr="00C16667"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C22DD7" w:rsidRPr="00C16667" w14:paraId="3C640B99" w14:textId="77777777" w:rsidTr="00A52AFC">
        <w:trPr>
          <w:trHeight w:val="1025"/>
        </w:trPr>
        <w:tc>
          <w:tcPr>
            <w:tcW w:w="11183" w:type="dxa"/>
            <w:gridSpan w:val="2"/>
          </w:tcPr>
          <w:p w14:paraId="4664B234" w14:textId="77777777" w:rsidR="00C22DD7" w:rsidRPr="00C16667" w:rsidRDefault="00C22DD7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CHANGES SINCE LAST REVISION:</w:t>
            </w:r>
          </w:p>
          <w:p w14:paraId="4D5793F0" w14:textId="77777777" w:rsidR="007A1DC0" w:rsidRPr="00CB5FFB" w:rsidRDefault="007A1DC0" w:rsidP="007A1DC0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10/26/21: Defined the role of PCOC Counselors as counselors participating as PCOC MyOptions Advisors.  All references to PCOC Counselors changed to MyOptions Advisors.</w:t>
            </w:r>
          </w:p>
          <w:p w14:paraId="6EBBF39C" w14:textId="77777777" w:rsidR="007E6FE5" w:rsidRPr="00C16667" w:rsidRDefault="007E6FE5" w:rsidP="00D271F3">
            <w:pPr>
              <w:rPr>
                <w:rFonts w:cs="Arial"/>
                <w:b/>
                <w:sz w:val="22"/>
                <w:szCs w:val="22"/>
              </w:rPr>
            </w:pPr>
          </w:p>
          <w:p w14:paraId="3B7D90B9" w14:textId="77777777" w:rsidR="00C22DD7" w:rsidRPr="00C16667" w:rsidRDefault="00C22DD7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DOCUMENTS/ASSOCIATED RESOURCES:</w:t>
            </w:r>
          </w:p>
          <w:p w14:paraId="69D88819" w14:textId="3A51C340" w:rsidR="001B6867" w:rsidRPr="00C16667" w:rsidRDefault="00843BA1" w:rsidP="00A52AF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C16667">
              <w:rPr>
                <w:rFonts w:cs="Arial"/>
                <w:sz w:val="22"/>
                <w:szCs w:val="22"/>
              </w:rPr>
              <w:t>WellSky</w:t>
            </w:r>
            <w:proofErr w:type="spellEnd"/>
            <w:r w:rsidRPr="00C16667">
              <w:rPr>
                <w:rFonts w:cs="Arial"/>
                <w:sz w:val="22"/>
                <w:szCs w:val="22"/>
              </w:rPr>
              <w:t xml:space="preserve"> training guide </w:t>
            </w:r>
          </w:p>
          <w:p w14:paraId="32EA27F6" w14:textId="77777777" w:rsidR="007E6FE5" w:rsidRPr="00C16667" w:rsidRDefault="007E6FE5" w:rsidP="0008535B">
            <w:pPr>
              <w:rPr>
                <w:rFonts w:cs="Arial"/>
                <w:b/>
                <w:sz w:val="22"/>
                <w:szCs w:val="22"/>
              </w:rPr>
            </w:pPr>
          </w:p>
          <w:p w14:paraId="4B9F0335" w14:textId="27D6D36B" w:rsidR="00E11CA7" w:rsidRPr="00C16667" w:rsidRDefault="007E6FE5" w:rsidP="0008535B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ATTACHMENTS:</w:t>
            </w:r>
            <w:r w:rsidR="00D3057B" w:rsidRPr="00C1666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3057B" w:rsidRPr="00C16667">
              <w:rPr>
                <w:rFonts w:cs="Arial"/>
                <w:bCs/>
                <w:sz w:val="22"/>
                <w:szCs w:val="22"/>
              </w:rPr>
              <w:t>N/A</w:t>
            </w:r>
          </w:p>
          <w:p w14:paraId="5F182583" w14:textId="77777777" w:rsidR="007E6FE5" w:rsidRPr="00C16667" w:rsidRDefault="007E6FE5" w:rsidP="0008535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8735350" w14:textId="77777777" w:rsidR="00D3057B" w:rsidRPr="00C16667" w:rsidRDefault="00D3057B" w:rsidP="00D3057B">
      <w:pPr>
        <w:rPr>
          <w:rFonts w:cs="Arial"/>
          <w:b/>
          <w:sz w:val="22"/>
          <w:szCs w:val="22"/>
          <w:u w:val="single"/>
        </w:rPr>
      </w:pPr>
    </w:p>
    <w:p w14:paraId="11DD7179" w14:textId="77777777" w:rsidR="00DB67FC" w:rsidRPr="00C16667" w:rsidRDefault="00DB67FC" w:rsidP="00DB67FC">
      <w:pPr>
        <w:ind w:left="-540"/>
        <w:rPr>
          <w:rFonts w:cs="Arial"/>
          <w:b/>
          <w:sz w:val="22"/>
          <w:szCs w:val="22"/>
          <w:u w:val="single"/>
        </w:rPr>
      </w:pPr>
      <w:r w:rsidRPr="00C16667">
        <w:rPr>
          <w:rFonts w:cs="Arial"/>
          <w:b/>
          <w:sz w:val="22"/>
          <w:szCs w:val="22"/>
          <w:u w:val="single"/>
        </w:rPr>
        <w:t>Process for making a referral to the NHTP</w:t>
      </w:r>
    </w:p>
    <w:p w14:paraId="599E807D" w14:textId="77777777" w:rsidR="00DB67FC" w:rsidRPr="00C16667" w:rsidRDefault="00DB67FC" w:rsidP="00DB67FC">
      <w:pPr>
        <w:ind w:left="-540"/>
        <w:rPr>
          <w:rFonts w:cs="Arial"/>
          <w:b/>
          <w:sz w:val="22"/>
          <w:szCs w:val="22"/>
          <w:u w:val="single"/>
        </w:rPr>
      </w:pPr>
    </w:p>
    <w:p w14:paraId="4D844FFB" w14:textId="0EF6645E" w:rsidR="00E11CA7" w:rsidRPr="00C16667" w:rsidRDefault="00DB67FC" w:rsidP="00DB67FC">
      <w:pPr>
        <w:ind w:left="-540"/>
        <w:rPr>
          <w:rFonts w:cs="Arial"/>
          <w:sz w:val="22"/>
          <w:szCs w:val="22"/>
        </w:rPr>
      </w:pPr>
      <w:r w:rsidRPr="00C16667">
        <w:rPr>
          <w:rFonts w:cs="Arial"/>
          <w:b/>
          <w:bCs/>
          <w:i/>
          <w:iCs/>
          <w:sz w:val="22"/>
          <w:szCs w:val="22"/>
        </w:rPr>
        <w:t>Overview</w:t>
      </w:r>
      <w:r w:rsidRPr="00C16667">
        <w:rPr>
          <w:rFonts w:cs="Arial"/>
          <w:sz w:val="22"/>
          <w:szCs w:val="22"/>
        </w:rPr>
        <w:t xml:space="preserve">: </w:t>
      </w:r>
      <w:r w:rsidR="00A65479" w:rsidRPr="00C16667">
        <w:rPr>
          <w:rFonts w:cs="Arial"/>
          <w:sz w:val="22"/>
          <w:szCs w:val="22"/>
        </w:rPr>
        <w:t>The NHTP offers support to Medicaid-eligible Rhode Island residents who are interested in returning to the community after a nursing home stay. Th</w:t>
      </w:r>
      <w:r w:rsidR="00843BA1" w:rsidRPr="00C16667">
        <w:rPr>
          <w:rFonts w:cs="Arial"/>
          <w:sz w:val="22"/>
          <w:szCs w:val="22"/>
        </w:rPr>
        <w:t>is</w:t>
      </w:r>
      <w:r w:rsidR="00A65479" w:rsidRPr="00C16667">
        <w:rPr>
          <w:rFonts w:cs="Arial"/>
          <w:sz w:val="22"/>
          <w:szCs w:val="22"/>
        </w:rPr>
        <w:t xml:space="preserve"> program provides information and support to help a person evaluate their needs and develop a plan of care.</w:t>
      </w:r>
    </w:p>
    <w:p w14:paraId="7F649E61" w14:textId="521CF463" w:rsidR="00DB67FC" w:rsidRPr="00C16667" w:rsidRDefault="00DB67FC" w:rsidP="00DB67FC">
      <w:pPr>
        <w:ind w:left="-540"/>
        <w:rPr>
          <w:rFonts w:cs="Arial"/>
          <w:sz w:val="22"/>
          <w:szCs w:val="22"/>
        </w:rPr>
      </w:pPr>
    </w:p>
    <w:p w14:paraId="757DFBC5" w14:textId="2E3EAF73" w:rsidR="00DB67FC" w:rsidRPr="00C16667" w:rsidRDefault="00DB67FC" w:rsidP="002B36ED">
      <w:pPr>
        <w:ind w:left="-540"/>
        <w:rPr>
          <w:rFonts w:cs="Arial"/>
          <w:sz w:val="22"/>
          <w:szCs w:val="22"/>
        </w:rPr>
      </w:pPr>
      <w:r w:rsidRPr="00C16667">
        <w:rPr>
          <w:rFonts w:cs="Arial"/>
          <w:b/>
          <w:bCs/>
          <w:i/>
          <w:iCs/>
          <w:sz w:val="22"/>
          <w:szCs w:val="22"/>
        </w:rPr>
        <w:t>Criteria for NHTP</w:t>
      </w:r>
      <w:r w:rsidRPr="00C16667">
        <w:rPr>
          <w:rFonts w:cs="Arial"/>
          <w:sz w:val="22"/>
          <w:szCs w:val="22"/>
        </w:rPr>
        <w:t>:</w:t>
      </w:r>
      <w:r w:rsidR="002B36ED" w:rsidRPr="00C16667">
        <w:rPr>
          <w:rFonts w:cs="Arial"/>
          <w:sz w:val="22"/>
          <w:szCs w:val="22"/>
        </w:rPr>
        <w:t xml:space="preserve"> Individuals should be referred to </w:t>
      </w:r>
      <w:r w:rsidR="00A65479" w:rsidRPr="00C16667">
        <w:rPr>
          <w:rFonts w:cs="Arial"/>
          <w:sz w:val="22"/>
          <w:szCs w:val="22"/>
        </w:rPr>
        <w:t xml:space="preserve">the NHTP if an individual has Medicaid health insurance </w:t>
      </w:r>
      <w:r w:rsidR="00A65479" w:rsidRPr="00C16667">
        <w:rPr>
          <w:rFonts w:cs="Arial"/>
          <w:b/>
          <w:bCs/>
          <w:sz w:val="22"/>
          <w:szCs w:val="22"/>
        </w:rPr>
        <w:t>OR</w:t>
      </w:r>
      <w:r w:rsidR="00A65479" w:rsidRPr="00C16667">
        <w:rPr>
          <w:rFonts w:cs="Arial"/>
          <w:sz w:val="22"/>
          <w:szCs w:val="22"/>
        </w:rPr>
        <w:t xml:space="preserve"> may be eligible based on financial eligibility </w:t>
      </w:r>
      <w:r w:rsidR="00A65479" w:rsidRPr="00C16667">
        <w:rPr>
          <w:rFonts w:cs="Arial"/>
          <w:b/>
          <w:bCs/>
          <w:sz w:val="22"/>
          <w:szCs w:val="22"/>
        </w:rPr>
        <w:t>AND</w:t>
      </w:r>
      <w:r w:rsidR="00A65479" w:rsidRPr="00C16667">
        <w:rPr>
          <w:rFonts w:cs="Arial"/>
          <w:sz w:val="22"/>
          <w:szCs w:val="22"/>
        </w:rPr>
        <w:t xml:space="preserve"> is currently living in a nursing home and would like assistance leaving the nursing home</w:t>
      </w:r>
      <w:r w:rsidR="002B36ED" w:rsidRPr="00C16667">
        <w:rPr>
          <w:rFonts w:cs="Arial"/>
          <w:sz w:val="22"/>
          <w:szCs w:val="22"/>
        </w:rPr>
        <w:t xml:space="preserve">. PCOC should </w:t>
      </w:r>
      <w:r w:rsidR="002B36ED" w:rsidRPr="00C16667">
        <w:rPr>
          <w:rFonts w:cs="Arial"/>
          <w:sz w:val="22"/>
          <w:szCs w:val="22"/>
          <w:u w:val="single"/>
        </w:rPr>
        <w:t>not</w:t>
      </w:r>
      <w:r w:rsidR="002B36ED" w:rsidRPr="00C16667">
        <w:rPr>
          <w:rFonts w:cs="Arial"/>
          <w:sz w:val="22"/>
          <w:szCs w:val="22"/>
        </w:rPr>
        <w:t xml:space="preserve"> be provided</w:t>
      </w:r>
      <w:r w:rsidR="004E3D18" w:rsidRPr="00C16667">
        <w:rPr>
          <w:rFonts w:cs="Arial"/>
          <w:sz w:val="22"/>
          <w:szCs w:val="22"/>
        </w:rPr>
        <w:t xml:space="preserve"> to the individual</w:t>
      </w:r>
      <w:r w:rsidR="002B36ED" w:rsidRPr="00C16667">
        <w:rPr>
          <w:rFonts w:cs="Arial"/>
          <w:sz w:val="22"/>
          <w:szCs w:val="22"/>
        </w:rPr>
        <w:t xml:space="preserve"> since the NHTP team will provide in-depth options counseling and transition support. </w:t>
      </w:r>
    </w:p>
    <w:p w14:paraId="35DD8D32" w14:textId="0F7E7668" w:rsidR="004E3D18" w:rsidRPr="00C16667" w:rsidRDefault="004E3D18" w:rsidP="002B36ED">
      <w:pPr>
        <w:ind w:left="-540"/>
        <w:rPr>
          <w:rFonts w:cs="Arial"/>
          <w:sz w:val="22"/>
          <w:szCs w:val="22"/>
        </w:rPr>
      </w:pPr>
    </w:p>
    <w:p w14:paraId="469D9C4F" w14:textId="6C257841" w:rsidR="00426A1B" w:rsidRPr="00C16667" w:rsidRDefault="004E3D18" w:rsidP="00426A1B">
      <w:pPr>
        <w:ind w:left="-540"/>
        <w:rPr>
          <w:rFonts w:cs="Arial"/>
          <w:sz w:val="22"/>
          <w:szCs w:val="22"/>
        </w:rPr>
      </w:pPr>
      <w:r w:rsidRPr="00C16667">
        <w:rPr>
          <w:rFonts w:cs="Arial"/>
          <w:sz w:val="22"/>
          <w:szCs w:val="22"/>
        </w:rPr>
        <w:t xml:space="preserve">After intake and screening is completed, the intake and screening tool will determine whether a referral to the NHTP is appropriate. </w:t>
      </w:r>
      <w:r w:rsidR="00616E9E" w:rsidRPr="00C16667">
        <w:rPr>
          <w:rFonts w:cs="Arial"/>
          <w:sz w:val="22"/>
          <w:szCs w:val="22"/>
        </w:rPr>
        <w:t xml:space="preserve">Below is a screenshot of the score in </w:t>
      </w:r>
      <w:proofErr w:type="spellStart"/>
      <w:r w:rsidR="00616E9E" w:rsidRPr="00C16667">
        <w:rPr>
          <w:rFonts w:cs="Arial"/>
          <w:sz w:val="22"/>
          <w:szCs w:val="22"/>
        </w:rPr>
        <w:t>WellSky</w:t>
      </w:r>
      <w:proofErr w:type="spellEnd"/>
      <w:r w:rsidR="00616E9E" w:rsidRPr="00C16667">
        <w:rPr>
          <w:rFonts w:cs="Arial"/>
          <w:sz w:val="22"/>
          <w:szCs w:val="22"/>
        </w:rPr>
        <w:t xml:space="preserve"> and the criteria to make this determination. </w:t>
      </w:r>
    </w:p>
    <w:p w14:paraId="64BE5CD8" w14:textId="4D22BFAF" w:rsidR="00B81248" w:rsidRPr="00C16667" w:rsidRDefault="00B81248" w:rsidP="002B36ED">
      <w:pPr>
        <w:ind w:left="-540"/>
        <w:rPr>
          <w:rFonts w:cs="Arial"/>
          <w:sz w:val="22"/>
          <w:szCs w:val="22"/>
        </w:rPr>
      </w:pPr>
    </w:p>
    <w:p w14:paraId="49208373" w14:textId="3756D696" w:rsidR="00426A1B" w:rsidRPr="00C16667" w:rsidRDefault="00426A1B" w:rsidP="002B36ED">
      <w:pPr>
        <w:ind w:left="-540"/>
        <w:rPr>
          <w:rFonts w:cs="Arial"/>
          <w:i/>
          <w:iCs/>
          <w:sz w:val="22"/>
          <w:szCs w:val="22"/>
        </w:rPr>
      </w:pPr>
      <w:proofErr w:type="spellStart"/>
      <w:r w:rsidRPr="00C16667">
        <w:rPr>
          <w:rFonts w:cs="Arial"/>
          <w:i/>
          <w:iCs/>
          <w:sz w:val="22"/>
          <w:szCs w:val="22"/>
        </w:rPr>
        <w:t>WellSky</w:t>
      </w:r>
      <w:proofErr w:type="spellEnd"/>
      <w:r w:rsidRPr="00C16667">
        <w:rPr>
          <w:rFonts w:cs="Arial"/>
          <w:i/>
          <w:iCs/>
          <w:sz w:val="22"/>
          <w:szCs w:val="22"/>
        </w:rPr>
        <w:t xml:space="preserve"> Scoring Screenshot</w:t>
      </w:r>
      <w:r w:rsidR="009C4D48" w:rsidRPr="00C16667">
        <w:rPr>
          <w:rFonts w:cs="Arial"/>
          <w:i/>
          <w:iCs/>
          <w:sz w:val="22"/>
          <w:szCs w:val="22"/>
        </w:rPr>
        <w:t xml:space="preserve"> (Included near the bottom of the intake and screening page) </w:t>
      </w:r>
    </w:p>
    <w:p w14:paraId="624A3798" w14:textId="156BEF0B" w:rsidR="00B81248" w:rsidRPr="00C16667" w:rsidRDefault="00B81248" w:rsidP="002B36ED">
      <w:pPr>
        <w:ind w:left="-540"/>
        <w:rPr>
          <w:rFonts w:cs="Arial"/>
          <w:sz w:val="22"/>
          <w:szCs w:val="22"/>
        </w:rPr>
      </w:pPr>
      <w:r w:rsidRPr="00C16667">
        <w:rPr>
          <w:rFonts w:cs="Arial"/>
          <w:noProof/>
          <w:sz w:val="22"/>
          <w:szCs w:val="22"/>
        </w:rPr>
        <w:drawing>
          <wp:inline distT="0" distB="0" distL="0" distR="0" wp14:anchorId="3D26A40D" wp14:editId="3F57BB41">
            <wp:extent cx="5534797" cy="752580"/>
            <wp:effectExtent l="19050" t="19050" r="2794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752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8BE4426" w14:textId="77777777" w:rsidR="00426A1B" w:rsidRPr="00C16667" w:rsidRDefault="00426A1B" w:rsidP="002B36ED">
      <w:pPr>
        <w:ind w:left="-540"/>
        <w:rPr>
          <w:rFonts w:cs="Arial"/>
          <w:sz w:val="22"/>
          <w:szCs w:val="22"/>
        </w:rPr>
      </w:pPr>
    </w:p>
    <w:p w14:paraId="31C67022" w14:textId="3974884C" w:rsidR="004E3D18" w:rsidRPr="00C16667" w:rsidRDefault="00426A1B" w:rsidP="002B36ED">
      <w:pPr>
        <w:ind w:left="-540"/>
        <w:rPr>
          <w:rFonts w:cs="Arial"/>
          <w:i/>
          <w:iCs/>
          <w:sz w:val="22"/>
          <w:szCs w:val="22"/>
        </w:rPr>
      </w:pPr>
      <w:proofErr w:type="spellStart"/>
      <w:r w:rsidRPr="00C16667">
        <w:rPr>
          <w:rFonts w:cs="Arial"/>
          <w:i/>
          <w:iCs/>
          <w:sz w:val="22"/>
          <w:szCs w:val="22"/>
        </w:rPr>
        <w:t>WellSky</w:t>
      </w:r>
      <w:proofErr w:type="spellEnd"/>
      <w:r w:rsidRPr="00C16667">
        <w:rPr>
          <w:rFonts w:cs="Arial"/>
          <w:i/>
          <w:iCs/>
          <w:sz w:val="22"/>
          <w:szCs w:val="22"/>
        </w:rPr>
        <w:t xml:space="preserve"> Scoring Criteria to Determine Referral to NHTP</w:t>
      </w: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4E3D18" w:rsidRPr="00C16667" w14:paraId="3219FD94" w14:textId="77777777" w:rsidTr="00843BA1">
        <w:tc>
          <w:tcPr>
            <w:tcW w:w="4675" w:type="dxa"/>
            <w:shd w:val="clear" w:color="auto" w:fill="0070C0"/>
          </w:tcPr>
          <w:p w14:paraId="429C70DF" w14:textId="32819C6C" w:rsidR="004E3D18" w:rsidRPr="00C16667" w:rsidRDefault="004E3D18" w:rsidP="004E3D18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16667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Intake and Screening Question</w:t>
            </w:r>
          </w:p>
        </w:tc>
        <w:tc>
          <w:tcPr>
            <w:tcW w:w="6210" w:type="dxa"/>
            <w:shd w:val="clear" w:color="auto" w:fill="0070C0"/>
          </w:tcPr>
          <w:p w14:paraId="06A2E438" w14:textId="2F46193A" w:rsidR="004E3D18" w:rsidRPr="00C16667" w:rsidRDefault="004E3D18" w:rsidP="004E3D18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16667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Score</w:t>
            </w:r>
          </w:p>
        </w:tc>
      </w:tr>
      <w:tr w:rsidR="004E3D18" w:rsidRPr="00C16667" w14:paraId="7B71B1E3" w14:textId="77777777" w:rsidTr="00843BA1">
        <w:trPr>
          <w:trHeight w:val="145"/>
        </w:trPr>
        <w:tc>
          <w:tcPr>
            <w:tcW w:w="4675" w:type="dxa"/>
            <w:hideMark/>
          </w:tcPr>
          <w:p w14:paraId="4D78A75F" w14:textId="77777777" w:rsidR="004E3D18" w:rsidRPr="00C16667" w:rsidRDefault="004E3D18" w:rsidP="004E3D1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b/>
                <w:bCs/>
                <w:sz w:val="22"/>
                <w:szCs w:val="22"/>
              </w:rPr>
              <w:t>Scoring Logic</w:t>
            </w:r>
          </w:p>
        </w:tc>
        <w:tc>
          <w:tcPr>
            <w:tcW w:w="6210" w:type="dxa"/>
            <w:hideMark/>
          </w:tcPr>
          <w:p w14:paraId="28B9D01D" w14:textId="4E874C18" w:rsidR="004E3D18" w:rsidRPr="00C16667" w:rsidRDefault="004E3D18" w:rsidP="004E3D1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 xml:space="preserve">Selects Yes to the question below + Consumer has Medicaid health insurance </w:t>
            </w:r>
            <w:r w:rsidRPr="00C16667">
              <w:rPr>
                <w:rFonts w:cs="Arial"/>
                <w:b/>
                <w:bCs/>
                <w:sz w:val="22"/>
                <w:szCs w:val="22"/>
              </w:rPr>
              <w:t>OR</w:t>
            </w:r>
            <w:r w:rsidRPr="00C16667">
              <w:rPr>
                <w:rFonts w:cs="Arial"/>
                <w:sz w:val="22"/>
                <w:szCs w:val="22"/>
              </w:rPr>
              <w:t xml:space="preserve"> may be eligible based on financial eligibility. </w:t>
            </w:r>
          </w:p>
        </w:tc>
      </w:tr>
      <w:tr w:rsidR="004E3D18" w:rsidRPr="00C16667" w14:paraId="7ED1DA9B" w14:textId="77777777" w:rsidTr="00843BA1">
        <w:trPr>
          <w:trHeight w:val="507"/>
        </w:trPr>
        <w:tc>
          <w:tcPr>
            <w:tcW w:w="4675" w:type="dxa"/>
            <w:hideMark/>
          </w:tcPr>
          <w:p w14:paraId="53C24AFF" w14:textId="4E66D6F1" w:rsidR="004E3D18" w:rsidRPr="00C16667" w:rsidRDefault="004E3D18" w:rsidP="004E3D1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  <w:lang w:val="en-IN"/>
              </w:rPr>
              <w:t>Are you or the person you are contacting us about currently living in a nursing home and would like assistance leaving the nursing home?</w:t>
            </w:r>
          </w:p>
        </w:tc>
        <w:tc>
          <w:tcPr>
            <w:tcW w:w="6210" w:type="dxa"/>
            <w:hideMark/>
          </w:tcPr>
          <w:p w14:paraId="5FC40A74" w14:textId="77777777" w:rsidR="004E3D18" w:rsidRPr="00C16667" w:rsidRDefault="004E3D18" w:rsidP="004E3D1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Yes</w:t>
            </w:r>
          </w:p>
        </w:tc>
      </w:tr>
      <w:tr w:rsidR="004E3D18" w:rsidRPr="00C16667" w14:paraId="6B2C703F" w14:textId="77777777" w:rsidTr="00843BA1">
        <w:trPr>
          <w:trHeight w:val="1015"/>
        </w:trPr>
        <w:tc>
          <w:tcPr>
            <w:tcW w:w="4675" w:type="dxa"/>
            <w:hideMark/>
          </w:tcPr>
          <w:p w14:paraId="53BC5DAD" w14:textId="77777777" w:rsidR="004E3D18" w:rsidRPr="00C16667" w:rsidRDefault="004E3D18" w:rsidP="004E3D1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Health Insurance</w:t>
            </w:r>
          </w:p>
        </w:tc>
        <w:tc>
          <w:tcPr>
            <w:tcW w:w="6210" w:type="dxa"/>
            <w:hideMark/>
          </w:tcPr>
          <w:p w14:paraId="10B378E7" w14:textId="29557CB4" w:rsidR="004E3D18" w:rsidRPr="00C16667" w:rsidRDefault="004E3D18" w:rsidP="004E3D1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 xml:space="preserve">Selects any of the following: </w:t>
            </w:r>
          </w:p>
          <w:p w14:paraId="14CDB7C0" w14:textId="744185B5" w:rsidR="004E3D18" w:rsidRPr="00C16667" w:rsidRDefault="004E3D18" w:rsidP="004E3D18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="Arial"/>
                <w:sz w:val="22"/>
                <w:szCs w:val="22"/>
              </w:rPr>
            </w:pPr>
            <w:proofErr w:type="spellStart"/>
            <w:r w:rsidRPr="00C16667">
              <w:rPr>
                <w:rFonts w:cs="Arial"/>
                <w:sz w:val="22"/>
                <w:szCs w:val="22"/>
              </w:rPr>
              <w:t>Rhody</w:t>
            </w:r>
            <w:proofErr w:type="spellEnd"/>
            <w:r w:rsidRPr="00C16667">
              <w:rPr>
                <w:rFonts w:cs="Arial"/>
                <w:sz w:val="22"/>
                <w:szCs w:val="22"/>
              </w:rPr>
              <w:t xml:space="preserve"> Health Partners or </w:t>
            </w:r>
            <w:proofErr w:type="spellStart"/>
            <w:r w:rsidRPr="00C16667">
              <w:rPr>
                <w:rFonts w:cs="Arial"/>
                <w:sz w:val="22"/>
                <w:szCs w:val="22"/>
              </w:rPr>
              <w:t>RIte</w:t>
            </w:r>
            <w:proofErr w:type="spellEnd"/>
            <w:r w:rsidRPr="00C16667">
              <w:rPr>
                <w:rFonts w:cs="Arial"/>
                <w:sz w:val="22"/>
                <w:szCs w:val="22"/>
              </w:rPr>
              <w:t xml:space="preserve"> Care Plan</w:t>
            </w:r>
          </w:p>
          <w:p w14:paraId="571B4676" w14:textId="77777777" w:rsidR="004E3D18" w:rsidRPr="00C16667" w:rsidRDefault="004E3D18" w:rsidP="004E3D18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Medicaid All Other</w:t>
            </w:r>
          </w:p>
          <w:p w14:paraId="3B6DE1AF" w14:textId="77777777" w:rsidR="004E3D18" w:rsidRPr="00C16667" w:rsidRDefault="004E3D18" w:rsidP="004E3D18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Medicaid LTSS</w:t>
            </w:r>
          </w:p>
          <w:p w14:paraId="7C6288F1" w14:textId="6AF12395" w:rsidR="004E3D18" w:rsidRPr="00C16667" w:rsidRDefault="004E3D18" w:rsidP="004E3D18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lastRenderedPageBreak/>
              <w:t xml:space="preserve">Medicaid Application Pending </w:t>
            </w:r>
          </w:p>
        </w:tc>
      </w:tr>
      <w:tr w:rsidR="004E3D18" w:rsidRPr="00C16667" w14:paraId="0AA2D2BD" w14:textId="77777777" w:rsidTr="00843BA1">
        <w:trPr>
          <w:trHeight w:val="761"/>
        </w:trPr>
        <w:tc>
          <w:tcPr>
            <w:tcW w:w="4675" w:type="dxa"/>
            <w:hideMark/>
          </w:tcPr>
          <w:p w14:paraId="22DB13E7" w14:textId="0D9D579C" w:rsidR="004E3D18" w:rsidRPr="00C16667" w:rsidRDefault="004E3D18" w:rsidP="004E3D1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lastRenderedPageBreak/>
              <w:t>Medicaid LTSS Financial Eligibility</w:t>
            </w:r>
          </w:p>
        </w:tc>
        <w:tc>
          <w:tcPr>
            <w:tcW w:w="6210" w:type="dxa"/>
            <w:hideMark/>
          </w:tcPr>
          <w:p w14:paraId="499757DD" w14:textId="77777777" w:rsidR="004E3D18" w:rsidRPr="00C16667" w:rsidRDefault="004E3D18" w:rsidP="00843BA1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Already Receiving Medicaid LTSS</w:t>
            </w:r>
          </w:p>
          <w:p w14:paraId="4E12960C" w14:textId="77777777" w:rsidR="004E3D18" w:rsidRPr="00C16667" w:rsidRDefault="004E3D18" w:rsidP="00843BA1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Eligible or Almost Certainly Eligible</w:t>
            </w:r>
          </w:p>
          <w:p w14:paraId="3A131F41" w14:textId="77777777" w:rsidR="004E3D18" w:rsidRPr="00C16667" w:rsidRDefault="004E3D18" w:rsidP="00843BA1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Might be eligible</w:t>
            </w:r>
          </w:p>
        </w:tc>
      </w:tr>
    </w:tbl>
    <w:p w14:paraId="501DE0B1" w14:textId="2541B6DA" w:rsidR="00DB67FC" w:rsidRPr="00C16667" w:rsidRDefault="00DB67FC" w:rsidP="00DB67FC">
      <w:pPr>
        <w:rPr>
          <w:rFonts w:cs="Arial"/>
          <w:sz w:val="22"/>
          <w:szCs w:val="22"/>
        </w:rPr>
      </w:pPr>
    </w:p>
    <w:p w14:paraId="67FD3316" w14:textId="5F8D694F" w:rsidR="00E11CA7" w:rsidRPr="00C16667" w:rsidRDefault="00DB67FC" w:rsidP="00DB67FC">
      <w:pPr>
        <w:ind w:left="-540"/>
        <w:rPr>
          <w:rFonts w:cs="Arial"/>
          <w:sz w:val="22"/>
          <w:szCs w:val="22"/>
          <w:lang w:val="en-IN"/>
        </w:rPr>
      </w:pPr>
      <w:r w:rsidRPr="00C16667">
        <w:rPr>
          <w:rFonts w:cs="Arial"/>
          <w:b/>
          <w:bCs/>
          <w:i/>
          <w:iCs/>
          <w:sz w:val="22"/>
          <w:szCs w:val="22"/>
        </w:rPr>
        <w:t>Process</w:t>
      </w:r>
      <w:r w:rsidRPr="00C16667">
        <w:rPr>
          <w:rFonts w:cs="Arial"/>
          <w:i/>
          <w:iCs/>
          <w:sz w:val="22"/>
          <w:szCs w:val="22"/>
        </w:rPr>
        <w:t xml:space="preserve">: </w:t>
      </w:r>
      <w:r w:rsidRPr="00C16667">
        <w:rPr>
          <w:rFonts w:cs="Arial"/>
          <w:sz w:val="22"/>
          <w:szCs w:val="22"/>
          <w:lang w:val="en-IN"/>
        </w:rPr>
        <w:t xml:space="preserve">The </w:t>
      </w:r>
      <w:proofErr w:type="spellStart"/>
      <w:r w:rsidR="005F4D1F">
        <w:rPr>
          <w:rFonts w:cs="Arial"/>
          <w:sz w:val="22"/>
          <w:szCs w:val="22"/>
          <w:lang w:val="en-IN"/>
        </w:rPr>
        <w:t>MyOptions</w:t>
      </w:r>
      <w:proofErr w:type="spellEnd"/>
      <w:r w:rsidR="005F4D1F">
        <w:rPr>
          <w:rFonts w:cs="Arial"/>
          <w:sz w:val="22"/>
          <w:szCs w:val="22"/>
          <w:lang w:val="en-IN"/>
        </w:rPr>
        <w:t xml:space="preserve"> Advisor</w:t>
      </w:r>
      <w:r w:rsidR="00A65479" w:rsidRPr="00C16667">
        <w:rPr>
          <w:rFonts w:cs="Arial"/>
          <w:sz w:val="22"/>
          <w:szCs w:val="22"/>
          <w:lang w:val="en-IN"/>
        </w:rPr>
        <w:t xml:space="preserve"> should</w:t>
      </w:r>
      <w:r w:rsidRPr="00C16667">
        <w:rPr>
          <w:rFonts w:cs="Arial"/>
          <w:sz w:val="22"/>
          <w:szCs w:val="22"/>
          <w:lang w:val="en-IN"/>
        </w:rPr>
        <w:t xml:space="preserve"> print the consumer’s completed intake and screening tool AND the consumer’s contact information/profile and send this information via a secure email to </w:t>
      </w:r>
      <w:hyperlink r:id="rId9" w:history="1">
        <w:r w:rsidRPr="00C16667">
          <w:rPr>
            <w:rStyle w:val="Hyperlink"/>
            <w:rFonts w:cs="Arial"/>
            <w:color w:val="0070C0"/>
            <w:sz w:val="22"/>
            <w:szCs w:val="22"/>
            <w:lang w:val="en-IN"/>
          </w:rPr>
          <w:t>OHHS.OCP@ohhs.ri.gov</w:t>
        </w:r>
      </w:hyperlink>
      <w:r w:rsidRPr="00C16667">
        <w:rPr>
          <w:rFonts w:cs="Arial"/>
          <w:sz w:val="22"/>
          <w:szCs w:val="22"/>
          <w:lang w:val="en-IN"/>
        </w:rPr>
        <w:t xml:space="preserve">. </w:t>
      </w:r>
      <w:r w:rsidR="00DA1370" w:rsidRPr="00C16667">
        <w:rPr>
          <w:rFonts w:cs="Arial"/>
          <w:sz w:val="22"/>
          <w:szCs w:val="22"/>
          <w:lang w:val="en-IN"/>
        </w:rPr>
        <w:t xml:space="preserve">The email subject line should </w:t>
      </w:r>
      <w:r w:rsidR="00843BA1" w:rsidRPr="00C16667">
        <w:rPr>
          <w:rFonts w:cs="Arial"/>
          <w:sz w:val="22"/>
          <w:szCs w:val="22"/>
          <w:lang w:val="en-IN"/>
        </w:rPr>
        <w:t>read</w:t>
      </w:r>
      <w:r w:rsidR="00DA1370" w:rsidRPr="00C16667">
        <w:rPr>
          <w:rFonts w:cs="Arial"/>
          <w:sz w:val="22"/>
          <w:szCs w:val="22"/>
          <w:lang w:val="en-IN"/>
        </w:rPr>
        <w:t xml:space="preserve"> “PCOC Referral”. </w:t>
      </w:r>
      <w:r w:rsidRPr="00C16667">
        <w:rPr>
          <w:rFonts w:cs="Arial"/>
          <w:sz w:val="22"/>
          <w:szCs w:val="22"/>
          <w:lang w:val="en-IN"/>
        </w:rPr>
        <w:t xml:space="preserve">The </w:t>
      </w:r>
      <w:proofErr w:type="spellStart"/>
      <w:r w:rsidR="005F4D1F">
        <w:rPr>
          <w:rFonts w:cs="Arial"/>
          <w:sz w:val="22"/>
          <w:szCs w:val="22"/>
          <w:lang w:val="en-IN"/>
        </w:rPr>
        <w:t>MyOptions</w:t>
      </w:r>
      <w:proofErr w:type="spellEnd"/>
      <w:r w:rsidR="005F4D1F">
        <w:rPr>
          <w:rFonts w:cs="Arial"/>
          <w:sz w:val="22"/>
          <w:szCs w:val="22"/>
          <w:lang w:val="en-IN"/>
        </w:rPr>
        <w:t xml:space="preserve"> Advisor</w:t>
      </w:r>
      <w:r w:rsidRPr="00C16667">
        <w:rPr>
          <w:rFonts w:cs="Arial"/>
          <w:sz w:val="22"/>
          <w:szCs w:val="22"/>
          <w:lang w:val="en-IN"/>
        </w:rPr>
        <w:t xml:space="preserve"> does not need to use the NHTP referra</w:t>
      </w:r>
      <w:r w:rsidR="004E3D18" w:rsidRPr="00C16667">
        <w:rPr>
          <w:rFonts w:cs="Arial"/>
          <w:sz w:val="22"/>
          <w:szCs w:val="22"/>
          <w:lang w:val="en-IN"/>
        </w:rPr>
        <w:t>l</w:t>
      </w:r>
      <w:r w:rsidRPr="00C16667">
        <w:rPr>
          <w:rFonts w:cs="Arial"/>
          <w:sz w:val="22"/>
          <w:szCs w:val="22"/>
          <w:lang w:val="en-IN"/>
        </w:rPr>
        <w:t xml:space="preserve"> form. </w:t>
      </w:r>
      <w:proofErr w:type="spellStart"/>
      <w:r w:rsidR="005F4D1F">
        <w:rPr>
          <w:rFonts w:cs="Arial"/>
          <w:sz w:val="22"/>
          <w:szCs w:val="22"/>
          <w:lang w:val="en-IN"/>
        </w:rPr>
        <w:t>MyOptions</w:t>
      </w:r>
      <w:proofErr w:type="spellEnd"/>
      <w:r w:rsidR="005F4D1F">
        <w:rPr>
          <w:rFonts w:cs="Arial"/>
          <w:sz w:val="22"/>
          <w:szCs w:val="22"/>
          <w:lang w:val="en-IN"/>
        </w:rPr>
        <w:t xml:space="preserve"> Advisor</w:t>
      </w:r>
      <w:r w:rsidR="00F96D4A" w:rsidRPr="00C16667">
        <w:rPr>
          <w:rFonts w:cs="Arial"/>
          <w:sz w:val="22"/>
          <w:szCs w:val="22"/>
          <w:lang w:val="en-IN"/>
        </w:rPr>
        <w:t xml:space="preserve"> should explain to the consumer that they should hear back in a week, but if they do not, they can call </w:t>
      </w:r>
      <w:r w:rsidR="00C16667" w:rsidRPr="00C16667">
        <w:rPr>
          <w:rFonts w:cs="Arial"/>
          <w:sz w:val="22"/>
          <w:szCs w:val="22"/>
          <w:lang w:val="en-IN"/>
        </w:rPr>
        <w:t>NHTP</w:t>
      </w:r>
      <w:r w:rsidR="00F96D4A" w:rsidRPr="00C16667">
        <w:rPr>
          <w:rFonts w:cs="Arial"/>
          <w:sz w:val="22"/>
          <w:szCs w:val="22"/>
          <w:lang w:val="en-IN"/>
        </w:rPr>
        <w:t xml:space="preserve"> directly at (401) </w:t>
      </w:r>
      <w:r w:rsidR="00BA4CF6" w:rsidRPr="00C16667">
        <w:rPr>
          <w:rFonts w:cs="Arial"/>
          <w:sz w:val="22"/>
          <w:szCs w:val="22"/>
          <w:lang w:val="en-IN"/>
        </w:rPr>
        <w:t>462-6393</w:t>
      </w:r>
      <w:r w:rsidR="00F96D4A" w:rsidRPr="00C16667">
        <w:rPr>
          <w:rFonts w:cs="Arial"/>
          <w:sz w:val="22"/>
          <w:szCs w:val="22"/>
          <w:lang w:val="en-IN"/>
        </w:rPr>
        <w:t>.</w:t>
      </w:r>
    </w:p>
    <w:p w14:paraId="35084867" w14:textId="19CE6C9D" w:rsidR="00DB67FC" w:rsidRPr="00C16667" w:rsidRDefault="00DB67FC" w:rsidP="00DB67FC">
      <w:pPr>
        <w:ind w:left="-540"/>
        <w:rPr>
          <w:rFonts w:cs="Arial"/>
          <w:sz w:val="22"/>
          <w:szCs w:val="22"/>
          <w:lang w:val="en-IN"/>
        </w:rPr>
      </w:pPr>
    </w:p>
    <w:p w14:paraId="07324589" w14:textId="77777777" w:rsidR="00BF3B1C" w:rsidRPr="00C16667" w:rsidRDefault="00BF3B1C" w:rsidP="00BF3B1C">
      <w:pPr>
        <w:ind w:left="-540"/>
        <w:rPr>
          <w:rFonts w:cs="Arial"/>
          <w:sz w:val="22"/>
          <w:szCs w:val="22"/>
          <w:lang w:val="en-IN"/>
        </w:rPr>
      </w:pPr>
      <w:r w:rsidRPr="00C16667">
        <w:rPr>
          <w:rFonts w:cs="Arial"/>
          <w:sz w:val="22"/>
          <w:szCs w:val="22"/>
          <w:lang w:val="en-IN"/>
        </w:rPr>
        <w:t xml:space="preserve">Steps to close the case in </w:t>
      </w:r>
      <w:proofErr w:type="spellStart"/>
      <w:r w:rsidRPr="00C16667">
        <w:rPr>
          <w:rFonts w:cs="Arial"/>
          <w:sz w:val="22"/>
          <w:szCs w:val="22"/>
          <w:lang w:val="en-IN"/>
        </w:rPr>
        <w:t>WellSky</w:t>
      </w:r>
      <w:proofErr w:type="spellEnd"/>
      <w:r w:rsidRPr="00C16667">
        <w:rPr>
          <w:rFonts w:cs="Arial"/>
          <w:sz w:val="22"/>
          <w:szCs w:val="22"/>
          <w:lang w:val="en-IN"/>
        </w:rPr>
        <w:t xml:space="preserve"> via the caller record:</w:t>
      </w:r>
    </w:p>
    <w:p w14:paraId="2EA24833" w14:textId="1038E594" w:rsidR="00BF3B1C" w:rsidRPr="00C16667" w:rsidRDefault="00BF3B1C" w:rsidP="00BF3B1C">
      <w:pPr>
        <w:pStyle w:val="ListParagraph"/>
        <w:numPr>
          <w:ilvl w:val="0"/>
          <w:numId w:val="29"/>
        </w:numPr>
        <w:rPr>
          <w:rFonts w:cs="Arial"/>
          <w:sz w:val="22"/>
          <w:szCs w:val="22"/>
          <w:lang w:val="en-IN"/>
        </w:rPr>
      </w:pPr>
      <w:r w:rsidRPr="00C16667">
        <w:rPr>
          <w:rFonts w:cs="Arial"/>
          <w:sz w:val="22"/>
          <w:szCs w:val="22"/>
          <w:lang w:val="en-IN"/>
        </w:rPr>
        <w:t xml:space="preserve">Change the </w:t>
      </w:r>
      <w:r w:rsidRPr="00C16667">
        <w:rPr>
          <w:rFonts w:cs="Arial"/>
          <w:i/>
          <w:iCs/>
          <w:sz w:val="22"/>
          <w:szCs w:val="22"/>
          <w:lang w:val="en-IN"/>
        </w:rPr>
        <w:t>Overall Status</w:t>
      </w:r>
      <w:r w:rsidRPr="00C16667">
        <w:rPr>
          <w:rFonts w:cs="Arial"/>
          <w:sz w:val="22"/>
          <w:szCs w:val="22"/>
          <w:lang w:val="en-IN"/>
        </w:rPr>
        <w:t xml:space="preserve"> </w:t>
      </w:r>
      <w:r w:rsidR="007F51F6" w:rsidRPr="00C16667">
        <w:rPr>
          <w:rFonts w:cs="Arial"/>
          <w:sz w:val="22"/>
          <w:szCs w:val="22"/>
          <w:lang w:val="en-IN"/>
        </w:rPr>
        <w:t xml:space="preserve">field </w:t>
      </w:r>
      <w:r w:rsidRPr="00C16667">
        <w:rPr>
          <w:rFonts w:cs="Arial"/>
          <w:sz w:val="22"/>
          <w:szCs w:val="22"/>
          <w:lang w:val="en-IN"/>
        </w:rPr>
        <w:t>to Complete.</w:t>
      </w:r>
    </w:p>
    <w:p w14:paraId="22B8A58B" w14:textId="77777777" w:rsidR="00BF3B1C" w:rsidRPr="00C16667" w:rsidRDefault="00BF3B1C" w:rsidP="00BF3B1C">
      <w:pPr>
        <w:pStyle w:val="ListParagraph"/>
        <w:numPr>
          <w:ilvl w:val="0"/>
          <w:numId w:val="29"/>
        </w:numPr>
        <w:rPr>
          <w:rFonts w:cs="Arial"/>
          <w:sz w:val="22"/>
          <w:szCs w:val="22"/>
          <w:lang w:val="en-IN"/>
        </w:rPr>
      </w:pPr>
      <w:r w:rsidRPr="00C16667">
        <w:rPr>
          <w:rFonts w:cs="Arial"/>
          <w:sz w:val="22"/>
          <w:szCs w:val="22"/>
          <w:lang w:val="en-IN"/>
        </w:rPr>
        <w:t xml:space="preserve">Complete field </w:t>
      </w:r>
      <w:r w:rsidRPr="00C16667">
        <w:rPr>
          <w:rFonts w:cs="Arial"/>
          <w:i/>
          <w:iCs/>
          <w:sz w:val="22"/>
          <w:szCs w:val="22"/>
          <w:lang w:val="en-IN"/>
        </w:rPr>
        <w:t>What activities did you complete?</w:t>
      </w:r>
      <w:r w:rsidRPr="00C16667">
        <w:rPr>
          <w:rFonts w:cs="Arial"/>
          <w:sz w:val="22"/>
          <w:szCs w:val="22"/>
          <w:lang w:val="en-IN"/>
        </w:rPr>
        <w:t xml:space="preserve"> </w:t>
      </w:r>
    </w:p>
    <w:p w14:paraId="20B3973F" w14:textId="23F965BA" w:rsidR="00BF3B1C" w:rsidRPr="00C16667" w:rsidRDefault="00BF3B1C" w:rsidP="00BF3B1C">
      <w:pPr>
        <w:pStyle w:val="ListParagraph"/>
        <w:numPr>
          <w:ilvl w:val="0"/>
          <w:numId w:val="29"/>
        </w:numPr>
        <w:rPr>
          <w:rFonts w:cs="Arial"/>
          <w:sz w:val="22"/>
          <w:szCs w:val="22"/>
          <w:lang w:val="en-IN"/>
        </w:rPr>
      </w:pPr>
      <w:r w:rsidRPr="00C16667">
        <w:rPr>
          <w:rFonts w:cs="Arial"/>
          <w:sz w:val="22"/>
          <w:szCs w:val="22"/>
          <w:lang w:val="en-IN"/>
        </w:rPr>
        <w:t xml:space="preserve">Mark the </w:t>
      </w:r>
      <w:r w:rsidRPr="00C16667">
        <w:rPr>
          <w:rFonts w:cs="Arial"/>
          <w:i/>
          <w:iCs/>
          <w:sz w:val="22"/>
          <w:szCs w:val="22"/>
          <w:lang w:val="en-IN"/>
        </w:rPr>
        <w:t>Resolution</w:t>
      </w:r>
      <w:r w:rsidRPr="00C16667">
        <w:rPr>
          <w:rFonts w:cs="Arial"/>
          <w:sz w:val="22"/>
          <w:szCs w:val="22"/>
          <w:lang w:val="en-IN"/>
        </w:rPr>
        <w:t xml:space="preserve"> field as HCBS Referral – NHTP and list any other resolution types as applicable. </w:t>
      </w:r>
    </w:p>
    <w:p w14:paraId="0130B14C" w14:textId="28D57E3D" w:rsidR="00A65479" w:rsidRPr="00C16667" w:rsidRDefault="00A65479" w:rsidP="00DB67FC">
      <w:pPr>
        <w:ind w:left="-540"/>
        <w:rPr>
          <w:rFonts w:cs="Arial"/>
          <w:sz w:val="22"/>
          <w:szCs w:val="22"/>
          <w:lang w:val="en-IN"/>
        </w:rPr>
      </w:pPr>
    </w:p>
    <w:p w14:paraId="060C723B" w14:textId="2F30DCD6" w:rsidR="00A65479" w:rsidRPr="00C16667" w:rsidRDefault="00A65479" w:rsidP="00A65479">
      <w:pPr>
        <w:ind w:left="-540"/>
        <w:rPr>
          <w:rFonts w:cs="Arial"/>
          <w:b/>
          <w:sz w:val="22"/>
          <w:szCs w:val="22"/>
          <w:u w:val="single"/>
        </w:rPr>
      </w:pPr>
      <w:r w:rsidRPr="00C16667">
        <w:rPr>
          <w:rFonts w:cs="Arial"/>
          <w:b/>
          <w:sz w:val="22"/>
          <w:szCs w:val="22"/>
          <w:u w:val="single"/>
        </w:rPr>
        <w:t xml:space="preserve">Process for making a referral to </w:t>
      </w:r>
      <w:r w:rsidR="004E3D18" w:rsidRPr="00C16667">
        <w:rPr>
          <w:rFonts w:cs="Arial"/>
          <w:b/>
          <w:sz w:val="22"/>
          <w:szCs w:val="22"/>
          <w:u w:val="single"/>
        </w:rPr>
        <w:t>the OSCIL</w:t>
      </w:r>
    </w:p>
    <w:p w14:paraId="2158A787" w14:textId="611FB6D0" w:rsidR="00A65479" w:rsidRPr="00C16667" w:rsidRDefault="00A65479" w:rsidP="00DB67FC">
      <w:pPr>
        <w:ind w:left="-540"/>
        <w:rPr>
          <w:rFonts w:cs="Arial"/>
          <w:sz w:val="22"/>
          <w:szCs w:val="22"/>
          <w:lang w:val="en-IN"/>
        </w:rPr>
      </w:pPr>
    </w:p>
    <w:p w14:paraId="18B5426D" w14:textId="4DAEECB4" w:rsidR="00A65479" w:rsidRPr="00C16667" w:rsidRDefault="00A65479" w:rsidP="00DB67FC">
      <w:pPr>
        <w:ind w:left="-540"/>
        <w:rPr>
          <w:rFonts w:cs="Arial"/>
          <w:sz w:val="22"/>
          <w:szCs w:val="22"/>
        </w:rPr>
      </w:pPr>
      <w:r w:rsidRPr="00C16667">
        <w:rPr>
          <w:rFonts w:cs="Arial"/>
          <w:b/>
          <w:bCs/>
          <w:i/>
          <w:iCs/>
          <w:sz w:val="22"/>
          <w:szCs w:val="22"/>
        </w:rPr>
        <w:t>Overview</w:t>
      </w:r>
      <w:r w:rsidRPr="00C16667">
        <w:rPr>
          <w:rFonts w:cs="Arial"/>
          <w:sz w:val="22"/>
          <w:szCs w:val="22"/>
        </w:rPr>
        <w:t xml:space="preserve">: OSCIL provides consumers and their families, service providers, and the </w:t>
      </w:r>
      <w:proofErr w:type="gramStart"/>
      <w:r w:rsidRPr="00C16667">
        <w:rPr>
          <w:rFonts w:cs="Arial"/>
          <w:sz w:val="22"/>
          <w:szCs w:val="22"/>
        </w:rPr>
        <w:t>general public</w:t>
      </w:r>
      <w:proofErr w:type="gramEnd"/>
      <w:r w:rsidRPr="00C16667">
        <w:rPr>
          <w:rFonts w:cs="Arial"/>
          <w:sz w:val="22"/>
          <w:szCs w:val="22"/>
        </w:rPr>
        <w:t xml:space="preserve"> with information on a wide array of community resources and disability services.</w:t>
      </w:r>
    </w:p>
    <w:p w14:paraId="39E8A27B" w14:textId="2CAE18A2" w:rsidR="00A65479" w:rsidRPr="00C16667" w:rsidRDefault="00A65479" w:rsidP="00DB67FC">
      <w:pPr>
        <w:ind w:left="-540"/>
        <w:rPr>
          <w:rFonts w:cs="Arial"/>
          <w:sz w:val="22"/>
          <w:szCs w:val="22"/>
          <w:lang w:val="en-IN"/>
        </w:rPr>
      </w:pPr>
    </w:p>
    <w:p w14:paraId="13BA6EAF" w14:textId="4C6EFF5E" w:rsidR="004E3D18" w:rsidRPr="00C16667" w:rsidRDefault="004E3D18" w:rsidP="004E3D18">
      <w:pPr>
        <w:ind w:left="-540"/>
        <w:rPr>
          <w:rFonts w:cs="Arial"/>
          <w:sz w:val="22"/>
          <w:szCs w:val="22"/>
        </w:rPr>
      </w:pPr>
      <w:r w:rsidRPr="00C16667">
        <w:rPr>
          <w:rFonts w:cs="Arial"/>
          <w:b/>
          <w:bCs/>
          <w:i/>
          <w:iCs/>
          <w:sz w:val="22"/>
          <w:szCs w:val="22"/>
        </w:rPr>
        <w:t>Criteria for OSCIL</w:t>
      </w:r>
      <w:r w:rsidRPr="00C16667">
        <w:rPr>
          <w:rFonts w:cs="Arial"/>
          <w:sz w:val="22"/>
          <w:szCs w:val="22"/>
        </w:rPr>
        <w:t xml:space="preserve">: Individuals should be referred to the OSCIL if an individual </w:t>
      </w:r>
      <w:r w:rsidR="00441727" w:rsidRPr="00C16667">
        <w:rPr>
          <w:rFonts w:cs="Arial"/>
          <w:sz w:val="22"/>
          <w:szCs w:val="22"/>
        </w:rPr>
        <w:t>is NOT Medicaid eligible</w:t>
      </w:r>
      <w:r w:rsidRPr="00C16667">
        <w:rPr>
          <w:rFonts w:cs="Arial"/>
          <w:sz w:val="22"/>
          <w:szCs w:val="22"/>
        </w:rPr>
        <w:t xml:space="preserve"> </w:t>
      </w:r>
      <w:r w:rsidRPr="00C16667">
        <w:rPr>
          <w:rFonts w:cs="Arial"/>
          <w:b/>
          <w:bCs/>
          <w:sz w:val="22"/>
          <w:szCs w:val="22"/>
        </w:rPr>
        <w:t>AND</w:t>
      </w:r>
      <w:r w:rsidRPr="00C16667">
        <w:rPr>
          <w:rFonts w:cs="Arial"/>
          <w:sz w:val="22"/>
          <w:szCs w:val="22"/>
        </w:rPr>
        <w:t xml:space="preserve"> is currently living in a nursing home and would like assistance leaving the nursing home. PCOC should </w:t>
      </w:r>
      <w:r w:rsidRPr="00C16667">
        <w:rPr>
          <w:rFonts w:cs="Arial"/>
          <w:sz w:val="22"/>
          <w:szCs w:val="22"/>
          <w:u w:val="single"/>
        </w:rPr>
        <w:t>not</w:t>
      </w:r>
      <w:r w:rsidRPr="00C16667">
        <w:rPr>
          <w:rFonts w:cs="Arial"/>
          <w:sz w:val="22"/>
          <w:szCs w:val="22"/>
        </w:rPr>
        <w:t xml:space="preserve"> be provided to the individual since the </w:t>
      </w:r>
      <w:r w:rsidR="00441727" w:rsidRPr="00C16667">
        <w:rPr>
          <w:rFonts w:cs="Arial"/>
          <w:sz w:val="22"/>
          <w:szCs w:val="22"/>
        </w:rPr>
        <w:t xml:space="preserve">OSCIL </w:t>
      </w:r>
      <w:r w:rsidRPr="00C16667">
        <w:rPr>
          <w:rFonts w:cs="Arial"/>
          <w:sz w:val="22"/>
          <w:szCs w:val="22"/>
        </w:rPr>
        <w:t xml:space="preserve">team will provide in-depth options counseling and transition support. </w:t>
      </w:r>
    </w:p>
    <w:p w14:paraId="7234DDA7" w14:textId="77777777" w:rsidR="004E3D18" w:rsidRPr="00C16667" w:rsidRDefault="004E3D18" w:rsidP="004E3D18">
      <w:pPr>
        <w:ind w:left="-540"/>
        <w:rPr>
          <w:rFonts w:cs="Arial"/>
          <w:sz w:val="22"/>
          <w:szCs w:val="22"/>
        </w:rPr>
      </w:pPr>
    </w:p>
    <w:p w14:paraId="712844B4" w14:textId="5E29E021" w:rsidR="004E3D18" w:rsidRPr="00C16667" w:rsidRDefault="004E3D18" w:rsidP="004E3D18">
      <w:pPr>
        <w:ind w:left="-540"/>
        <w:rPr>
          <w:rFonts w:cs="Arial"/>
          <w:sz w:val="22"/>
          <w:szCs w:val="22"/>
        </w:rPr>
      </w:pPr>
      <w:r w:rsidRPr="00C16667">
        <w:rPr>
          <w:rFonts w:cs="Arial"/>
          <w:sz w:val="22"/>
          <w:szCs w:val="22"/>
        </w:rPr>
        <w:t xml:space="preserve">After intake and screening is completed, the intake and screening tool will determine whether a referral to the </w:t>
      </w:r>
      <w:r w:rsidR="00441727" w:rsidRPr="00C16667">
        <w:rPr>
          <w:rFonts w:cs="Arial"/>
          <w:sz w:val="22"/>
          <w:szCs w:val="22"/>
        </w:rPr>
        <w:t>OSCIL</w:t>
      </w:r>
      <w:r w:rsidRPr="00C16667">
        <w:rPr>
          <w:rFonts w:cs="Arial"/>
          <w:sz w:val="22"/>
          <w:szCs w:val="22"/>
        </w:rPr>
        <w:t xml:space="preserve"> is appropriate. </w:t>
      </w:r>
      <w:r w:rsidR="00616E9E" w:rsidRPr="00C16667">
        <w:rPr>
          <w:rFonts w:cs="Arial"/>
          <w:sz w:val="22"/>
          <w:szCs w:val="22"/>
        </w:rPr>
        <w:t xml:space="preserve">Below is a screenshot of the score in </w:t>
      </w:r>
      <w:proofErr w:type="spellStart"/>
      <w:r w:rsidR="00616E9E" w:rsidRPr="00C16667">
        <w:rPr>
          <w:rFonts w:cs="Arial"/>
          <w:sz w:val="22"/>
          <w:szCs w:val="22"/>
        </w:rPr>
        <w:t>WellSky</w:t>
      </w:r>
      <w:proofErr w:type="spellEnd"/>
      <w:r w:rsidR="00616E9E" w:rsidRPr="00C16667">
        <w:rPr>
          <w:rFonts w:cs="Arial"/>
          <w:sz w:val="22"/>
          <w:szCs w:val="22"/>
        </w:rPr>
        <w:t xml:space="preserve"> and the criteria to make this determination.</w:t>
      </w:r>
    </w:p>
    <w:p w14:paraId="5F467681" w14:textId="77777777" w:rsidR="00426A1B" w:rsidRPr="00C16667" w:rsidRDefault="00426A1B" w:rsidP="00426A1B">
      <w:pPr>
        <w:ind w:left="-540"/>
        <w:rPr>
          <w:rFonts w:cs="Arial"/>
          <w:i/>
          <w:iCs/>
          <w:sz w:val="22"/>
          <w:szCs w:val="22"/>
        </w:rPr>
      </w:pPr>
    </w:p>
    <w:p w14:paraId="6C0D769E" w14:textId="5C728034" w:rsidR="00426A1B" w:rsidRPr="00C16667" w:rsidRDefault="00426A1B" w:rsidP="00426A1B">
      <w:pPr>
        <w:ind w:left="-540"/>
        <w:rPr>
          <w:rFonts w:cs="Arial"/>
          <w:i/>
          <w:iCs/>
          <w:sz w:val="22"/>
          <w:szCs w:val="22"/>
        </w:rPr>
      </w:pPr>
      <w:proofErr w:type="spellStart"/>
      <w:r w:rsidRPr="00C16667">
        <w:rPr>
          <w:rFonts w:cs="Arial"/>
          <w:i/>
          <w:iCs/>
          <w:sz w:val="22"/>
          <w:szCs w:val="22"/>
        </w:rPr>
        <w:t>WellSky</w:t>
      </w:r>
      <w:proofErr w:type="spellEnd"/>
      <w:r w:rsidRPr="00C16667">
        <w:rPr>
          <w:rFonts w:cs="Arial"/>
          <w:i/>
          <w:iCs/>
          <w:sz w:val="22"/>
          <w:szCs w:val="22"/>
        </w:rPr>
        <w:t xml:space="preserve"> Scoring Screenshot</w:t>
      </w:r>
      <w:r w:rsidR="009C4D48" w:rsidRPr="00C16667">
        <w:rPr>
          <w:rFonts w:cs="Arial"/>
          <w:i/>
          <w:iCs/>
          <w:sz w:val="22"/>
          <w:szCs w:val="22"/>
        </w:rPr>
        <w:t xml:space="preserve"> (Included near the bottom of the intake and screening page)</w:t>
      </w:r>
    </w:p>
    <w:p w14:paraId="455E317C" w14:textId="649966E6" w:rsidR="00B81248" w:rsidRPr="00C16667" w:rsidRDefault="00B81248" w:rsidP="004E3D18">
      <w:pPr>
        <w:ind w:left="-540"/>
        <w:rPr>
          <w:rFonts w:cs="Arial"/>
          <w:sz w:val="22"/>
          <w:szCs w:val="22"/>
        </w:rPr>
      </w:pPr>
      <w:r w:rsidRPr="00C16667">
        <w:rPr>
          <w:rFonts w:cs="Arial"/>
          <w:noProof/>
          <w:sz w:val="22"/>
          <w:szCs w:val="22"/>
        </w:rPr>
        <w:drawing>
          <wp:inline distT="0" distB="0" distL="0" distR="0" wp14:anchorId="0D279F2C" wp14:editId="503B3E01">
            <wp:extent cx="5534797" cy="790685"/>
            <wp:effectExtent l="19050" t="19050" r="2794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7906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0E0A31B" w14:textId="2D3D18FE" w:rsidR="004E3D18" w:rsidRPr="00C16667" w:rsidRDefault="004E3D18" w:rsidP="004E3D18">
      <w:pPr>
        <w:ind w:left="-540"/>
        <w:rPr>
          <w:rFonts w:cs="Arial"/>
          <w:sz w:val="22"/>
          <w:szCs w:val="22"/>
        </w:rPr>
      </w:pPr>
    </w:p>
    <w:p w14:paraId="6F8A7C5E" w14:textId="46A19D8D" w:rsidR="00426A1B" w:rsidRPr="00C16667" w:rsidRDefault="00426A1B" w:rsidP="00426A1B">
      <w:pPr>
        <w:ind w:left="-540"/>
        <w:rPr>
          <w:rFonts w:cs="Arial"/>
          <w:i/>
          <w:iCs/>
          <w:sz w:val="22"/>
          <w:szCs w:val="22"/>
        </w:rPr>
      </w:pPr>
      <w:proofErr w:type="spellStart"/>
      <w:r w:rsidRPr="00C16667">
        <w:rPr>
          <w:rFonts w:cs="Arial"/>
          <w:i/>
          <w:iCs/>
          <w:sz w:val="22"/>
          <w:szCs w:val="22"/>
        </w:rPr>
        <w:t>WellSky</w:t>
      </w:r>
      <w:proofErr w:type="spellEnd"/>
      <w:r w:rsidRPr="00C16667">
        <w:rPr>
          <w:rFonts w:cs="Arial"/>
          <w:i/>
          <w:iCs/>
          <w:sz w:val="22"/>
          <w:szCs w:val="22"/>
        </w:rPr>
        <w:t xml:space="preserve"> Scoring Criteria to Determine Referral to OSCIL</w:t>
      </w: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5260"/>
        <w:gridCol w:w="5260"/>
      </w:tblGrid>
      <w:tr w:rsidR="004E3D18" w:rsidRPr="00C16667" w14:paraId="2701ED13" w14:textId="77777777" w:rsidTr="002B3E10">
        <w:tc>
          <w:tcPr>
            <w:tcW w:w="5260" w:type="dxa"/>
            <w:shd w:val="clear" w:color="auto" w:fill="0070C0"/>
          </w:tcPr>
          <w:p w14:paraId="34DE0412" w14:textId="77777777" w:rsidR="004E3D18" w:rsidRPr="00C16667" w:rsidRDefault="004E3D18" w:rsidP="002B3E10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16667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Intake and Screening Question</w:t>
            </w:r>
          </w:p>
        </w:tc>
        <w:tc>
          <w:tcPr>
            <w:tcW w:w="5260" w:type="dxa"/>
            <w:shd w:val="clear" w:color="auto" w:fill="0070C0"/>
          </w:tcPr>
          <w:p w14:paraId="444F0865" w14:textId="77777777" w:rsidR="004E3D18" w:rsidRPr="00C16667" w:rsidRDefault="004E3D18" w:rsidP="002B3E10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16667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Score</w:t>
            </w:r>
          </w:p>
        </w:tc>
      </w:tr>
      <w:tr w:rsidR="004E3D18" w:rsidRPr="00C16667" w14:paraId="47D4A95F" w14:textId="77777777" w:rsidTr="002B3E10">
        <w:trPr>
          <w:trHeight w:val="145"/>
        </w:trPr>
        <w:tc>
          <w:tcPr>
            <w:tcW w:w="5260" w:type="dxa"/>
            <w:hideMark/>
          </w:tcPr>
          <w:p w14:paraId="0FF0B857" w14:textId="77777777" w:rsidR="004E3D18" w:rsidRPr="00C16667" w:rsidRDefault="004E3D18" w:rsidP="002B3E10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b/>
                <w:bCs/>
                <w:sz w:val="22"/>
                <w:szCs w:val="22"/>
              </w:rPr>
              <w:t>Scoring Logic</w:t>
            </w:r>
          </w:p>
        </w:tc>
        <w:tc>
          <w:tcPr>
            <w:tcW w:w="5260" w:type="dxa"/>
            <w:hideMark/>
          </w:tcPr>
          <w:p w14:paraId="20DC8B31" w14:textId="3E9B1655" w:rsidR="004E3D18" w:rsidRPr="00C16667" w:rsidRDefault="004E3D18" w:rsidP="002B3E10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 xml:space="preserve">Selects Yes to the question below + Consumer is NOT Medicaid eligible </w:t>
            </w:r>
          </w:p>
        </w:tc>
      </w:tr>
      <w:tr w:rsidR="004E3D18" w:rsidRPr="00C16667" w14:paraId="6E966B22" w14:textId="77777777" w:rsidTr="002B3E10">
        <w:trPr>
          <w:trHeight w:val="507"/>
        </w:trPr>
        <w:tc>
          <w:tcPr>
            <w:tcW w:w="5260" w:type="dxa"/>
            <w:hideMark/>
          </w:tcPr>
          <w:p w14:paraId="447281CB" w14:textId="77777777" w:rsidR="004E3D18" w:rsidRPr="00C16667" w:rsidRDefault="004E3D18" w:rsidP="002B3E10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  <w:lang w:val="en-IN"/>
              </w:rPr>
              <w:t>Are you or the person you are contacting us about currently living in a nursing home and would like assistance leaving the nursing home?</w:t>
            </w:r>
          </w:p>
        </w:tc>
        <w:tc>
          <w:tcPr>
            <w:tcW w:w="5260" w:type="dxa"/>
            <w:hideMark/>
          </w:tcPr>
          <w:p w14:paraId="77EA323E" w14:textId="77777777" w:rsidR="004E3D18" w:rsidRPr="00C16667" w:rsidRDefault="004E3D18" w:rsidP="002B3E10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Yes</w:t>
            </w:r>
          </w:p>
        </w:tc>
      </w:tr>
      <w:tr w:rsidR="004E3D18" w:rsidRPr="00C16667" w14:paraId="3CF1B391" w14:textId="77777777" w:rsidTr="002B3E10">
        <w:trPr>
          <w:trHeight w:val="1015"/>
        </w:trPr>
        <w:tc>
          <w:tcPr>
            <w:tcW w:w="5260" w:type="dxa"/>
            <w:hideMark/>
          </w:tcPr>
          <w:p w14:paraId="1B98E5E0" w14:textId="77777777" w:rsidR="004E3D18" w:rsidRPr="00C16667" w:rsidRDefault="004E3D18" w:rsidP="002B3E10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Health Insurance</w:t>
            </w:r>
          </w:p>
        </w:tc>
        <w:tc>
          <w:tcPr>
            <w:tcW w:w="5260" w:type="dxa"/>
            <w:hideMark/>
          </w:tcPr>
          <w:p w14:paraId="53B772DA" w14:textId="10F4E0AD" w:rsidR="004E3D18" w:rsidRPr="00C16667" w:rsidRDefault="004E3D18" w:rsidP="002B3E10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 xml:space="preserve">DOES NOT select any of the following: </w:t>
            </w:r>
          </w:p>
          <w:p w14:paraId="3FBE030A" w14:textId="77777777" w:rsidR="004E3D18" w:rsidRPr="00C16667" w:rsidRDefault="004E3D18" w:rsidP="002B3E10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="Arial"/>
                <w:sz w:val="22"/>
                <w:szCs w:val="22"/>
              </w:rPr>
            </w:pPr>
            <w:proofErr w:type="spellStart"/>
            <w:r w:rsidRPr="00C16667">
              <w:rPr>
                <w:rFonts w:cs="Arial"/>
                <w:sz w:val="22"/>
                <w:szCs w:val="22"/>
              </w:rPr>
              <w:t>Rhody</w:t>
            </w:r>
            <w:proofErr w:type="spellEnd"/>
            <w:r w:rsidRPr="00C16667">
              <w:rPr>
                <w:rFonts w:cs="Arial"/>
                <w:sz w:val="22"/>
                <w:szCs w:val="22"/>
              </w:rPr>
              <w:t xml:space="preserve"> Health Partners or </w:t>
            </w:r>
            <w:proofErr w:type="spellStart"/>
            <w:r w:rsidRPr="00C16667">
              <w:rPr>
                <w:rFonts w:cs="Arial"/>
                <w:sz w:val="22"/>
                <w:szCs w:val="22"/>
              </w:rPr>
              <w:t>RIte</w:t>
            </w:r>
            <w:proofErr w:type="spellEnd"/>
            <w:r w:rsidRPr="00C16667">
              <w:rPr>
                <w:rFonts w:cs="Arial"/>
                <w:sz w:val="22"/>
                <w:szCs w:val="22"/>
              </w:rPr>
              <w:t xml:space="preserve"> Care Plan</w:t>
            </w:r>
          </w:p>
          <w:p w14:paraId="77877B69" w14:textId="77777777" w:rsidR="004E3D18" w:rsidRPr="00C16667" w:rsidRDefault="004E3D18" w:rsidP="002B3E10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Medicaid All Other</w:t>
            </w:r>
          </w:p>
          <w:p w14:paraId="239650C0" w14:textId="77777777" w:rsidR="004E3D18" w:rsidRPr="00C16667" w:rsidRDefault="004E3D18" w:rsidP="002B3E10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Medicaid LTSS</w:t>
            </w:r>
          </w:p>
          <w:p w14:paraId="58A494EA" w14:textId="77777777" w:rsidR="004E3D18" w:rsidRPr="00C16667" w:rsidRDefault="004E3D18" w:rsidP="002B3E10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 xml:space="preserve">Medicaid Application Pending </w:t>
            </w:r>
          </w:p>
        </w:tc>
      </w:tr>
      <w:tr w:rsidR="004E3D18" w:rsidRPr="00C16667" w14:paraId="072D86F4" w14:textId="77777777" w:rsidTr="004E3D18">
        <w:trPr>
          <w:trHeight w:val="341"/>
        </w:trPr>
        <w:tc>
          <w:tcPr>
            <w:tcW w:w="5260" w:type="dxa"/>
            <w:hideMark/>
          </w:tcPr>
          <w:p w14:paraId="1F82A45C" w14:textId="1CA69D36" w:rsidR="004E3D18" w:rsidRPr="00C16667" w:rsidRDefault="004E3D18" w:rsidP="002B3E10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lastRenderedPageBreak/>
              <w:t>Medicaid LTSS Financial Eligibility</w:t>
            </w:r>
          </w:p>
        </w:tc>
        <w:tc>
          <w:tcPr>
            <w:tcW w:w="5260" w:type="dxa"/>
            <w:hideMark/>
          </w:tcPr>
          <w:p w14:paraId="60325D2E" w14:textId="093F9AC6" w:rsidR="004E3D18" w:rsidRPr="00C16667" w:rsidRDefault="004E3D18" w:rsidP="002B3E10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sz w:val="22"/>
                <w:szCs w:val="22"/>
              </w:rPr>
              <w:t>Most likely ineligible</w:t>
            </w:r>
          </w:p>
        </w:tc>
      </w:tr>
    </w:tbl>
    <w:p w14:paraId="76979194" w14:textId="77777777" w:rsidR="00C16667" w:rsidRDefault="00C16667" w:rsidP="00C16667">
      <w:pPr>
        <w:rPr>
          <w:rFonts w:cs="Arial"/>
          <w:b/>
          <w:bCs/>
          <w:i/>
          <w:iCs/>
          <w:sz w:val="22"/>
          <w:szCs w:val="22"/>
        </w:rPr>
      </w:pPr>
    </w:p>
    <w:p w14:paraId="06A6C476" w14:textId="306A8089" w:rsidR="004E3D18" w:rsidRPr="00C16667" w:rsidRDefault="004E3D18" w:rsidP="00C16667">
      <w:pPr>
        <w:rPr>
          <w:rFonts w:cs="Arial"/>
          <w:sz w:val="22"/>
          <w:szCs w:val="22"/>
          <w:lang w:val="en-IN"/>
        </w:rPr>
      </w:pPr>
      <w:r w:rsidRPr="00C16667">
        <w:rPr>
          <w:rFonts w:cs="Arial"/>
          <w:b/>
          <w:bCs/>
          <w:i/>
          <w:iCs/>
          <w:sz w:val="22"/>
          <w:szCs w:val="22"/>
        </w:rPr>
        <w:t>Process</w:t>
      </w:r>
      <w:r w:rsidRPr="00C16667">
        <w:rPr>
          <w:rFonts w:cs="Arial"/>
          <w:i/>
          <w:iCs/>
          <w:sz w:val="22"/>
          <w:szCs w:val="22"/>
        </w:rPr>
        <w:t xml:space="preserve">: </w:t>
      </w:r>
      <w:r w:rsidRPr="00C16667">
        <w:rPr>
          <w:rFonts w:cs="Arial"/>
          <w:sz w:val="22"/>
          <w:szCs w:val="22"/>
          <w:lang w:val="en-IN"/>
        </w:rPr>
        <w:t xml:space="preserve">The </w:t>
      </w:r>
      <w:proofErr w:type="spellStart"/>
      <w:r w:rsidR="005F4D1F">
        <w:rPr>
          <w:rFonts w:cs="Arial"/>
          <w:sz w:val="22"/>
          <w:szCs w:val="22"/>
          <w:lang w:val="en-IN"/>
        </w:rPr>
        <w:t>MyOptions</w:t>
      </w:r>
      <w:proofErr w:type="spellEnd"/>
      <w:r w:rsidR="005F4D1F">
        <w:rPr>
          <w:rFonts w:cs="Arial"/>
          <w:sz w:val="22"/>
          <w:szCs w:val="22"/>
          <w:lang w:val="en-IN"/>
        </w:rPr>
        <w:t xml:space="preserve"> Advisors</w:t>
      </w:r>
      <w:r w:rsidRPr="00C16667">
        <w:rPr>
          <w:rFonts w:cs="Arial"/>
          <w:sz w:val="22"/>
          <w:szCs w:val="22"/>
          <w:lang w:val="en-IN"/>
        </w:rPr>
        <w:t xml:space="preserve"> should print the consumer’s completed intake and screening tool AND the consumer’s contact information/profile and send this information via a secure email to </w:t>
      </w:r>
      <w:r w:rsidR="004C069E" w:rsidRPr="00C16667">
        <w:rPr>
          <w:rFonts w:cs="Arial"/>
          <w:sz w:val="22"/>
          <w:szCs w:val="22"/>
          <w:lang w:val="en-IN"/>
        </w:rPr>
        <w:t>info@oscil.org</w:t>
      </w:r>
      <w:r w:rsidRPr="00C16667">
        <w:rPr>
          <w:rFonts w:cs="Arial"/>
          <w:sz w:val="22"/>
          <w:szCs w:val="22"/>
          <w:lang w:val="en-IN"/>
        </w:rPr>
        <w:t xml:space="preserve">. </w:t>
      </w:r>
      <w:r w:rsidR="00DA1370" w:rsidRPr="00C16667">
        <w:rPr>
          <w:rFonts w:cs="Arial"/>
          <w:sz w:val="22"/>
          <w:szCs w:val="22"/>
          <w:lang w:val="en-IN"/>
        </w:rPr>
        <w:t xml:space="preserve"> The email subject line should </w:t>
      </w:r>
      <w:r w:rsidR="00B3317E" w:rsidRPr="00C16667">
        <w:rPr>
          <w:rFonts w:cs="Arial"/>
          <w:sz w:val="22"/>
          <w:szCs w:val="22"/>
          <w:lang w:val="en-IN"/>
        </w:rPr>
        <w:t>read</w:t>
      </w:r>
      <w:r w:rsidR="00DA1370" w:rsidRPr="00C16667">
        <w:rPr>
          <w:rFonts w:cs="Arial"/>
          <w:sz w:val="22"/>
          <w:szCs w:val="22"/>
          <w:lang w:val="en-IN"/>
        </w:rPr>
        <w:t xml:space="preserve"> “PCOC Referral”.</w:t>
      </w:r>
      <w:r w:rsidR="007A703C" w:rsidRPr="00C16667">
        <w:rPr>
          <w:rFonts w:cs="Arial"/>
          <w:sz w:val="22"/>
          <w:szCs w:val="22"/>
          <w:lang w:val="en-IN"/>
        </w:rPr>
        <w:t xml:space="preserve">  </w:t>
      </w:r>
      <w:proofErr w:type="spellStart"/>
      <w:r w:rsidR="005F4D1F">
        <w:rPr>
          <w:rFonts w:cs="Arial"/>
          <w:sz w:val="22"/>
          <w:szCs w:val="22"/>
          <w:lang w:val="en-IN"/>
        </w:rPr>
        <w:t>MyOptions</w:t>
      </w:r>
      <w:proofErr w:type="spellEnd"/>
      <w:r w:rsidR="005F4D1F">
        <w:rPr>
          <w:rFonts w:cs="Arial"/>
          <w:sz w:val="22"/>
          <w:szCs w:val="22"/>
          <w:lang w:val="en-IN"/>
        </w:rPr>
        <w:t xml:space="preserve"> Advisor</w:t>
      </w:r>
      <w:r w:rsidR="007A703C" w:rsidRPr="00C16667">
        <w:rPr>
          <w:rFonts w:cs="Arial"/>
          <w:sz w:val="22"/>
          <w:szCs w:val="22"/>
          <w:lang w:val="en-IN"/>
        </w:rPr>
        <w:t xml:space="preserve"> should </w:t>
      </w:r>
      <w:r w:rsidR="002E2C8F" w:rsidRPr="00C16667">
        <w:rPr>
          <w:rFonts w:cs="Arial"/>
          <w:sz w:val="22"/>
          <w:szCs w:val="22"/>
          <w:lang w:val="en-IN"/>
        </w:rPr>
        <w:t>explain to</w:t>
      </w:r>
      <w:r w:rsidR="00355678" w:rsidRPr="00C16667">
        <w:rPr>
          <w:rFonts w:cs="Arial"/>
          <w:sz w:val="22"/>
          <w:szCs w:val="22"/>
          <w:lang w:val="en-IN"/>
        </w:rPr>
        <w:t xml:space="preserve"> the consumer </w:t>
      </w:r>
      <w:r w:rsidR="002E2C8F" w:rsidRPr="00C16667">
        <w:rPr>
          <w:rFonts w:cs="Arial"/>
          <w:sz w:val="22"/>
          <w:szCs w:val="22"/>
          <w:lang w:val="en-IN"/>
        </w:rPr>
        <w:t>that they should hear back in a week, but if they do not, they can call OSCIL directly at 401</w:t>
      </w:r>
      <w:r w:rsidR="005F4D1F">
        <w:rPr>
          <w:rFonts w:cs="Arial"/>
          <w:sz w:val="22"/>
          <w:szCs w:val="22"/>
          <w:lang w:val="en-IN"/>
        </w:rPr>
        <w:t>-</w:t>
      </w:r>
      <w:r w:rsidR="00AE1C47" w:rsidRPr="00C16667">
        <w:rPr>
          <w:rFonts w:cs="Arial"/>
          <w:sz w:val="22"/>
          <w:szCs w:val="22"/>
          <w:lang w:val="en-IN"/>
        </w:rPr>
        <w:t>738-1013.</w:t>
      </w:r>
    </w:p>
    <w:p w14:paraId="46CB87CF" w14:textId="77777777" w:rsidR="004E3D18" w:rsidRPr="00C16667" w:rsidRDefault="004E3D18" w:rsidP="004E3D18">
      <w:pPr>
        <w:ind w:left="-540"/>
        <w:rPr>
          <w:rFonts w:cs="Arial"/>
          <w:sz w:val="22"/>
          <w:szCs w:val="22"/>
          <w:lang w:val="en-IN"/>
        </w:rPr>
      </w:pPr>
    </w:p>
    <w:p w14:paraId="37B9F199" w14:textId="23D38875" w:rsidR="00BF3B1C" w:rsidRPr="00C16667" w:rsidRDefault="00BF3B1C" w:rsidP="00843BA1">
      <w:pPr>
        <w:ind w:left="-540"/>
        <w:rPr>
          <w:rFonts w:cs="Arial"/>
          <w:sz w:val="22"/>
          <w:szCs w:val="22"/>
          <w:lang w:val="en-IN"/>
        </w:rPr>
      </w:pPr>
      <w:r w:rsidRPr="00C16667">
        <w:rPr>
          <w:rFonts w:cs="Arial"/>
          <w:sz w:val="22"/>
          <w:szCs w:val="22"/>
          <w:lang w:val="en-IN"/>
        </w:rPr>
        <w:t xml:space="preserve">Steps to close the case in </w:t>
      </w:r>
      <w:proofErr w:type="spellStart"/>
      <w:r w:rsidRPr="00C16667">
        <w:rPr>
          <w:rFonts w:cs="Arial"/>
          <w:sz w:val="22"/>
          <w:szCs w:val="22"/>
          <w:lang w:val="en-IN"/>
        </w:rPr>
        <w:t>WellSky</w:t>
      </w:r>
      <w:proofErr w:type="spellEnd"/>
      <w:r w:rsidRPr="00C16667">
        <w:rPr>
          <w:rFonts w:cs="Arial"/>
          <w:sz w:val="22"/>
          <w:szCs w:val="22"/>
          <w:lang w:val="en-IN"/>
        </w:rPr>
        <w:t xml:space="preserve"> via the caller record:</w:t>
      </w:r>
    </w:p>
    <w:p w14:paraId="6E8FA9FD" w14:textId="77467949" w:rsidR="00BF3B1C" w:rsidRPr="00C16667" w:rsidRDefault="00BF3B1C" w:rsidP="00B3317E">
      <w:pPr>
        <w:pStyle w:val="ListParagraph"/>
        <w:numPr>
          <w:ilvl w:val="0"/>
          <w:numId w:val="30"/>
        </w:numPr>
        <w:rPr>
          <w:rFonts w:cs="Arial"/>
          <w:sz w:val="22"/>
          <w:szCs w:val="22"/>
          <w:lang w:val="en-IN"/>
        </w:rPr>
      </w:pPr>
      <w:r w:rsidRPr="00C16667">
        <w:rPr>
          <w:rFonts w:cs="Arial"/>
          <w:sz w:val="22"/>
          <w:szCs w:val="22"/>
          <w:lang w:val="en-IN"/>
        </w:rPr>
        <w:t xml:space="preserve">Change the </w:t>
      </w:r>
      <w:r w:rsidRPr="00C16667">
        <w:rPr>
          <w:rFonts w:cs="Arial"/>
          <w:i/>
          <w:iCs/>
          <w:sz w:val="22"/>
          <w:szCs w:val="22"/>
          <w:lang w:val="en-IN"/>
        </w:rPr>
        <w:t>Overall Status</w:t>
      </w:r>
      <w:r w:rsidRPr="00C16667">
        <w:rPr>
          <w:rFonts w:cs="Arial"/>
          <w:sz w:val="22"/>
          <w:szCs w:val="22"/>
          <w:lang w:val="en-IN"/>
        </w:rPr>
        <w:t xml:space="preserve"> </w:t>
      </w:r>
      <w:r w:rsidR="007F51F6" w:rsidRPr="00C16667">
        <w:rPr>
          <w:rFonts w:cs="Arial"/>
          <w:sz w:val="22"/>
          <w:szCs w:val="22"/>
          <w:lang w:val="en-IN"/>
        </w:rPr>
        <w:t xml:space="preserve">field </w:t>
      </w:r>
      <w:r w:rsidRPr="00C16667">
        <w:rPr>
          <w:rFonts w:cs="Arial"/>
          <w:sz w:val="22"/>
          <w:szCs w:val="22"/>
          <w:lang w:val="en-IN"/>
        </w:rPr>
        <w:t>to Complete.</w:t>
      </w:r>
    </w:p>
    <w:p w14:paraId="39AC2CAF" w14:textId="321B61BC" w:rsidR="00BF3B1C" w:rsidRPr="00C16667" w:rsidRDefault="00BF3B1C" w:rsidP="00B3317E">
      <w:pPr>
        <w:pStyle w:val="ListParagraph"/>
        <w:numPr>
          <w:ilvl w:val="0"/>
          <w:numId w:val="30"/>
        </w:numPr>
        <w:rPr>
          <w:rFonts w:cs="Arial"/>
          <w:sz w:val="22"/>
          <w:szCs w:val="22"/>
          <w:lang w:val="en-IN"/>
        </w:rPr>
      </w:pPr>
      <w:r w:rsidRPr="00C16667">
        <w:rPr>
          <w:rFonts w:cs="Arial"/>
          <w:sz w:val="22"/>
          <w:szCs w:val="22"/>
          <w:lang w:val="en-IN"/>
        </w:rPr>
        <w:t xml:space="preserve">Complete field </w:t>
      </w:r>
      <w:r w:rsidRPr="00C16667">
        <w:rPr>
          <w:rFonts w:cs="Arial"/>
          <w:i/>
          <w:iCs/>
          <w:sz w:val="22"/>
          <w:szCs w:val="22"/>
          <w:lang w:val="en-IN"/>
        </w:rPr>
        <w:t>What activities did you complete?</w:t>
      </w:r>
      <w:r w:rsidRPr="00C16667">
        <w:rPr>
          <w:rFonts w:cs="Arial"/>
          <w:sz w:val="22"/>
          <w:szCs w:val="22"/>
          <w:lang w:val="en-IN"/>
        </w:rPr>
        <w:t xml:space="preserve"> </w:t>
      </w:r>
    </w:p>
    <w:p w14:paraId="7B63065A" w14:textId="263FF8B3" w:rsidR="007E6FE5" w:rsidRPr="00C16667" w:rsidRDefault="00BF3B1C" w:rsidP="00B3317E">
      <w:pPr>
        <w:pStyle w:val="ListParagraph"/>
        <w:numPr>
          <w:ilvl w:val="0"/>
          <w:numId w:val="30"/>
        </w:numPr>
        <w:rPr>
          <w:rFonts w:cs="Arial"/>
          <w:sz w:val="22"/>
          <w:szCs w:val="22"/>
          <w:lang w:val="en-IN"/>
        </w:rPr>
      </w:pPr>
      <w:r w:rsidRPr="00C16667">
        <w:rPr>
          <w:rFonts w:cs="Arial"/>
          <w:sz w:val="22"/>
          <w:szCs w:val="22"/>
          <w:lang w:val="en-IN"/>
        </w:rPr>
        <w:t xml:space="preserve">Mark the </w:t>
      </w:r>
      <w:r w:rsidRPr="00C16667">
        <w:rPr>
          <w:rFonts w:cs="Arial"/>
          <w:i/>
          <w:iCs/>
          <w:sz w:val="22"/>
          <w:szCs w:val="22"/>
          <w:lang w:val="en-IN"/>
        </w:rPr>
        <w:t>Resolution</w:t>
      </w:r>
      <w:r w:rsidRPr="00C16667">
        <w:rPr>
          <w:rFonts w:cs="Arial"/>
          <w:sz w:val="22"/>
          <w:szCs w:val="22"/>
          <w:lang w:val="en-IN"/>
        </w:rPr>
        <w:t xml:space="preserve"> field as HCBS Referral – OSCIL and list any other resolution types as applicable. </w:t>
      </w:r>
    </w:p>
    <w:sectPr w:rsidR="007E6FE5" w:rsidRPr="00C16667" w:rsidSect="00D3057B">
      <w:headerReference w:type="default" r:id="rId11"/>
      <w:footerReference w:type="default" r:id="rId12"/>
      <w:pgSz w:w="12240" w:h="15840"/>
      <w:pgMar w:top="1440" w:right="720" w:bottom="144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5A3C3" w14:textId="77777777" w:rsidR="004272E2" w:rsidRDefault="004272E2">
      <w:r>
        <w:separator/>
      </w:r>
    </w:p>
  </w:endnote>
  <w:endnote w:type="continuationSeparator" w:id="0">
    <w:p w14:paraId="0965CB5E" w14:textId="77777777" w:rsidR="004272E2" w:rsidRDefault="0042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7570220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10083779"/>
          <w:docPartObj>
            <w:docPartGallery w:val="Page Numbers (Top of Page)"/>
            <w:docPartUnique/>
          </w:docPartObj>
        </w:sdtPr>
        <w:sdtEndPr/>
        <w:sdtContent>
          <w:p w14:paraId="61233CEA" w14:textId="77777777" w:rsidR="00A52AFC" w:rsidRPr="00A52AFC" w:rsidRDefault="00A52AFC">
            <w:pPr>
              <w:pStyle w:val="Footer"/>
              <w:jc w:val="right"/>
              <w:rPr>
                <w:sz w:val="20"/>
                <w:szCs w:val="20"/>
              </w:rPr>
            </w:pPr>
            <w:r w:rsidRPr="00A52AFC">
              <w:rPr>
                <w:sz w:val="20"/>
                <w:szCs w:val="20"/>
              </w:rPr>
              <w:t xml:space="preserve">Page </w:t>
            </w:r>
            <w:r w:rsidRPr="00A52AFC">
              <w:rPr>
                <w:b/>
                <w:bCs/>
                <w:sz w:val="20"/>
                <w:szCs w:val="20"/>
              </w:rPr>
              <w:fldChar w:fldCharType="begin"/>
            </w:r>
            <w:r w:rsidRPr="00A52AF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52AFC">
              <w:rPr>
                <w:b/>
                <w:bCs/>
                <w:sz w:val="20"/>
                <w:szCs w:val="20"/>
              </w:rPr>
              <w:fldChar w:fldCharType="separate"/>
            </w:r>
            <w:r w:rsidR="00E31F86">
              <w:rPr>
                <w:b/>
                <w:bCs/>
                <w:noProof/>
                <w:sz w:val="20"/>
                <w:szCs w:val="20"/>
              </w:rPr>
              <w:t>1</w:t>
            </w:r>
            <w:r w:rsidRPr="00A52AFC">
              <w:rPr>
                <w:b/>
                <w:bCs/>
                <w:sz w:val="20"/>
                <w:szCs w:val="20"/>
              </w:rPr>
              <w:fldChar w:fldCharType="end"/>
            </w:r>
            <w:r w:rsidRPr="00A52AFC">
              <w:rPr>
                <w:sz w:val="20"/>
                <w:szCs w:val="20"/>
              </w:rPr>
              <w:t xml:space="preserve"> of </w:t>
            </w:r>
            <w:r w:rsidRPr="00A52AFC">
              <w:rPr>
                <w:b/>
                <w:bCs/>
                <w:sz w:val="20"/>
                <w:szCs w:val="20"/>
              </w:rPr>
              <w:fldChar w:fldCharType="begin"/>
            </w:r>
            <w:r w:rsidRPr="00A52AF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52AFC">
              <w:rPr>
                <w:b/>
                <w:bCs/>
                <w:sz w:val="20"/>
                <w:szCs w:val="20"/>
              </w:rPr>
              <w:fldChar w:fldCharType="separate"/>
            </w:r>
            <w:r w:rsidR="00E31F86">
              <w:rPr>
                <w:b/>
                <w:bCs/>
                <w:noProof/>
                <w:sz w:val="20"/>
                <w:szCs w:val="20"/>
              </w:rPr>
              <w:t>1</w:t>
            </w:r>
            <w:r w:rsidRPr="00A52AF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09254" w14:textId="77777777" w:rsidR="004272E2" w:rsidRDefault="004272E2">
      <w:r>
        <w:separator/>
      </w:r>
    </w:p>
  </w:footnote>
  <w:footnote w:type="continuationSeparator" w:id="0">
    <w:p w14:paraId="584824E1" w14:textId="77777777" w:rsidR="004272E2" w:rsidRDefault="0042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D9203" w14:textId="5C98EE9A" w:rsidR="00D3057B" w:rsidRPr="00D3057B" w:rsidRDefault="00D3057B" w:rsidP="00D3057B">
    <w:pPr>
      <w:outlineLvl w:val="0"/>
      <w:rPr>
        <w:rFonts w:cs="Arial"/>
        <w:b/>
        <w:bCs/>
      </w:rPr>
    </w:pPr>
    <w:r w:rsidRPr="00EA07AB">
      <w:rPr>
        <w:noProof/>
        <w:color w:val="4A6813" w:themeColor="text2" w:themeShade="BF"/>
        <w:sz w:val="48"/>
        <w:szCs w:val="48"/>
      </w:rPr>
      <w:drawing>
        <wp:anchor distT="0" distB="0" distL="114300" distR="114300" simplePos="0" relativeHeight="251659264" behindDoc="0" locked="0" layoutInCell="1" allowOverlap="1" wp14:anchorId="3E81562C" wp14:editId="09EDA02A">
          <wp:simplePos x="0" y="0"/>
          <wp:positionH relativeFrom="page">
            <wp:posOffset>369415</wp:posOffset>
          </wp:positionH>
          <wp:positionV relativeFrom="paragraph">
            <wp:posOffset>-197581</wp:posOffset>
          </wp:positionV>
          <wp:extent cx="840244" cy="758825"/>
          <wp:effectExtent l="0" t="0" r="0" b="3175"/>
          <wp:wrapSquare wrapText="bothSides"/>
          <wp:docPr id="8" name="Picture 8" descr="J:\OHHS\FORMS POLICIES AND PROCEDURES\Templates\OHH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OHHS\FORMS POLICIES AND PROCEDURES\Templates\OHH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244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57B">
      <w:rPr>
        <w:b/>
        <w:bCs/>
      </w:rPr>
      <w:t>Rhode Island’s Executive Office of Health and Human Services</w:t>
    </w:r>
  </w:p>
  <w:p w14:paraId="389197E4" w14:textId="69B60368" w:rsidR="00D271F3" w:rsidRPr="00A52AFC" w:rsidRDefault="00541C49" w:rsidP="00D3057B">
    <w:pPr>
      <w:ind w:left="-450"/>
      <w:outlineLvl w:val="0"/>
      <w:rPr>
        <w:rFonts w:cs="Arial"/>
        <w:b/>
      </w:rPr>
    </w:pPr>
    <w:r>
      <w:rPr>
        <w:rFonts w:cs="Arial"/>
        <w:b/>
      </w:rPr>
      <w:t>Policy</w:t>
    </w:r>
    <w:r w:rsidRPr="00A52AFC">
      <w:rPr>
        <w:rFonts w:cs="Arial"/>
        <w:b/>
      </w:rPr>
      <w:t xml:space="preserve"> </w:t>
    </w:r>
    <w:r w:rsidR="00A52AFC" w:rsidRPr="00A52AFC">
      <w:rPr>
        <w:rFonts w:cs="Arial"/>
        <w:b/>
      </w:rPr>
      <w:t>Memo</w:t>
    </w:r>
  </w:p>
  <w:p w14:paraId="447CDFD1" w14:textId="77777777" w:rsidR="00D271F3" w:rsidRPr="00FC1321" w:rsidRDefault="00D271F3" w:rsidP="00744C37">
    <w:pPr>
      <w:pStyle w:val="Header"/>
      <w:ind w:left="-450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4457"/>
    <w:multiLevelType w:val="hybridMultilevel"/>
    <w:tmpl w:val="13F0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D41"/>
    <w:multiLevelType w:val="hybridMultilevel"/>
    <w:tmpl w:val="861C8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236C"/>
    <w:multiLevelType w:val="hybridMultilevel"/>
    <w:tmpl w:val="6EC2A8E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301DD9"/>
    <w:multiLevelType w:val="hybridMultilevel"/>
    <w:tmpl w:val="AEC69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1FCC"/>
    <w:multiLevelType w:val="hybridMultilevel"/>
    <w:tmpl w:val="FDE28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32C4D"/>
    <w:multiLevelType w:val="hybridMultilevel"/>
    <w:tmpl w:val="82F6A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D6"/>
    <w:multiLevelType w:val="hybridMultilevel"/>
    <w:tmpl w:val="F21A98A6"/>
    <w:lvl w:ilvl="0" w:tplc="04090003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7" w15:restartNumberingAfterBreak="0">
    <w:nsid w:val="30502661"/>
    <w:multiLevelType w:val="hybridMultilevel"/>
    <w:tmpl w:val="222E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32E8"/>
    <w:multiLevelType w:val="hybridMultilevel"/>
    <w:tmpl w:val="36523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41FD6"/>
    <w:multiLevelType w:val="hybridMultilevel"/>
    <w:tmpl w:val="10FC04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4DE6494"/>
    <w:multiLevelType w:val="hybridMultilevel"/>
    <w:tmpl w:val="E4C0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42536"/>
    <w:multiLevelType w:val="hybridMultilevel"/>
    <w:tmpl w:val="C02A9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1F8D"/>
    <w:multiLevelType w:val="hybridMultilevel"/>
    <w:tmpl w:val="707A71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34D4"/>
    <w:multiLevelType w:val="hybridMultilevel"/>
    <w:tmpl w:val="6E2035D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3E5D41D0"/>
    <w:multiLevelType w:val="hybridMultilevel"/>
    <w:tmpl w:val="32321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D58B4"/>
    <w:multiLevelType w:val="hybridMultilevel"/>
    <w:tmpl w:val="6E2035D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430C658E"/>
    <w:multiLevelType w:val="hybridMultilevel"/>
    <w:tmpl w:val="EDEC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27839"/>
    <w:multiLevelType w:val="hybridMultilevel"/>
    <w:tmpl w:val="DFB6DB5A"/>
    <w:lvl w:ilvl="0" w:tplc="0409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4B617D24"/>
    <w:multiLevelType w:val="hybridMultilevel"/>
    <w:tmpl w:val="F1ECB03E"/>
    <w:lvl w:ilvl="0" w:tplc="DC3EE5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E250D6"/>
    <w:multiLevelType w:val="hybridMultilevel"/>
    <w:tmpl w:val="2120414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23A10"/>
    <w:multiLevelType w:val="hybridMultilevel"/>
    <w:tmpl w:val="9040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75D32"/>
    <w:multiLevelType w:val="hybridMultilevel"/>
    <w:tmpl w:val="F1ECB03E"/>
    <w:lvl w:ilvl="0" w:tplc="DC3EE5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65265C"/>
    <w:multiLevelType w:val="hybridMultilevel"/>
    <w:tmpl w:val="C55A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8782D"/>
    <w:multiLevelType w:val="hybridMultilevel"/>
    <w:tmpl w:val="C02A9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07A10"/>
    <w:multiLevelType w:val="hybridMultilevel"/>
    <w:tmpl w:val="11EA8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633D9"/>
    <w:multiLevelType w:val="hybridMultilevel"/>
    <w:tmpl w:val="A1A85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F3157"/>
    <w:multiLevelType w:val="hybridMultilevel"/>
    <w:tmpl w:val="0AF6CF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2DF2CE4"/>
    <w:multiLevelType w:val="hybridMultilevel"/>
    <w:tmpl w:val="109ECF68"/>
    <w:lvl w:ilvl="0" w:tplc="60AE78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170F34"/>
    <w:multiLevelType w:val="hybridMultilevel"/>
    <w:tmpl w:val="9F3A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8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45A4E"/>
    <w:multiLevelType w:val="hybridMultilevel"/>
    <w:tmpl w:val="7BA83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3"/>
  </w:num>
  <w:num w:numId="4">
    <w:abstractNumId w:val="23"/>
  </w:num>
  <w:num w:numId="5">
    <w:abstractNumId w:val="5"/>
  </w:num>
  <w:num w:numId="6">
    <w:abstractNumId w:val="8"/>
  </w:num>
  <w:num w:numId="7">
    <w:abstractNumId w:val="12"/>
  </w:num>
  <w:num w:numId="8">
    <w:abstractNumId w:val="16"/>
  </w:num>
  <w:num w:numId="9">
    <w:abstractNumId w:val="1"/>
  </w:num>
  <w:num w:numId="10">
    <w:abstractNumId w:val="29"/>
  </w:num>
  <w:num w:numId="11">
    <w:abstractNumId w:val="4"/>
  </w:num>
  <w:num w:numId="12">
    <w:abstractNumId w:val="21"/>
  </w:num>
  <w:num w:numId="13">
    <w:abstractNumId w:val="0"/>
  </w:num>
  <w:num w:numId="14">
    <w:abstractNumId w:val="19"/>
  </w:num>
  <w:num w:numId="15">
    <w:abstractNumId w:val="2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0"/>
  </w:num>
  <w:num w:numId="19">
    <w:abstractNumId w:val="20"/>
  </w:num>
  <w:num w:numId="20">
    <w:abstractNumId w:val="6"/>
  </w:num>
  <w:num w:numId="21">
    <w:abstractNumId w:val="17"/>
  </w:num>
  <w:num w:numId="22">
    <w:abstractNumId w:val="18"/>
  </w:num>
  <w:num w:numId="23">
    <w:abstractNumId w:val="14"/>
  </w:num>
  <w:num w:numId="24">
    <w:abstractNumId w:val="24"/>
  </w:num>
  <w:num w:numId="25">
    <w:abstractNumId w:val="9"/>
  </w:num>
  <w:num w:numId="26">
    <w:abstractNumId w:val="26"/>
  </w:num>
  <w:num w:numId="27">
    <w:abstractNumId w:val="22"/>
  </w:num>
  <w:num w:numId="28">
    <w:abstractNumId w:val="7"/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D7"/>
    <w:rsid w:val="000003CD"/>
    <w:rsid w:val="00002C11"/>
    <w:rsid w:val="00002FCA"/>
    <w:rsid w:val="000079D0"/>
    <w:rsid w:val="00015755"/>
    <w:rsid w:val="00022482"/>
    <w:rsid w:val="000308CF"/>
    <w:rsid w:val="00032228"/>
    <w:rsid w:val="000425F3"/>
    <w:rsid w:val="00044D10"/>
    <w:rsid w:val="00044EAB"/>
    <w:rsid w:val="00054510"/>
    <w:rsid w:val="00054FA9"/>
    <w:rsid w:val="000720B9"/>
    <w:rsid w:val="00073099"/>
    <w:rsid w:val="000732A5"/>
    <w:rsid w:val="00075E36"/>
    <w:rsid w:val="00081381"/>
    <w:rsid w:val="0008535B"/>
    <w:rsid w:val="0008776F"/>
    <w:rsid w:val="000A2473"/>
    <w:rsid w:val="000B15C4"/>
    <w:rsid w:val="000B3D78"/>
    <w:rsid w:val="000C1CF7"/>
    <w:rsid w:val="000E1099"/>
    <w:rsid w:val="000E23C0"/>
    <w:rsid w:val="000F598A"/>
    <w:rsid w:val="000F5C19"/>
    <w:rsid w:val="00100455"/>
    <w:rsid w:val="00103F8B"/>
    <w:rsid w:val="00107CE5"/>
    <w:rsid w:val="00117E36"/>
    <w:rsid w:val="00122CDE"/>
    <w:rsid w:val="00124405"/>
    <w:rsid w:val="00124800"/>
    <w:rsid w:val="001433B4"/>
    <w:rsid w:val="001476F3"/>
    <w:rsid w:val="00152B27"/>
    <w:rsid w:val="00167028"/>
    <w:rsid w:val="001718D7"/>
    <w:rsid w:val="001725A6"/>
    <w:rsid w:val="00180950"/>
    <w:rsid w:val="00192C54"/>
    <w:rsid w:val="00193B58"/>
    <w:rsid w:val="001A0A85"/>
    <w:rsid w:val="001A2898"/>
    <w:rsid w:val="001A3210"/>
    <w:rsid w:val="001B6867"/>
    <w:rsid w:val="001D0366"/>
    <w:rsid w:val="001D5A8F"/>
    <w:rsid w:val="001D6122"/>
    <w:rsid w:val="001D6EF9"/>
    <w:rsid w:val="001D764C"/>
    <w:rsid w:val="001E65A2"/>
    <w:rsid w:val="001F26F3"/>
    <w:rsid w:val="001F5C2F"/>
    <w:rsid w:val="00202737"/>
    <w:rsid w:val="00206980"/>
    <w:rsid w:val="00210873"/>
    <w:rsid w:val="00211602"/>
    <w:rsid w:val="0023407E"/>
    <w:rsid w:val="00242EDD"/>
    <w:rsid w:val="00253AD1"/>
    <w:rsid w:val="00257B7A"/>
    <w:rsid w:val="002759C0"/>
    <w:rsid w:val="00283237"/>
    <w:rsid w:val="00283C60"/>
    <w:rsid w:val="00291899"/>
    <w:rsid w:val="0029265E"/>
    <w:rsid w:val="002A4517"/>
    <w:rsid w:val="002A4957"/>
    <w:rsid w:val="002B36ED"/>
    <w:rsid w:val="002C5BFC"/>
    <w:rsid w:val="002D1AFF"/>
    <w:rsid w:val="002D4826"/>
    <w:rsid w:val="002E2C8F"/>
    <w:rsid w:val="002E784B"/>
    <w:rsid w:val="00300EF0"/>
    <w:rsid w:val="00303023"/>
    <w:rsid w:val="00306F33"/>
    <w:rsid w:val="003072CE"/>
    <w:rsid w:val="00313588"/>
    <w:rsid w:val="00313E00"/>
    <w:rsid w:val="003218FC"/>
    <w:rsid w:val="00323D26"/>
    <w:rsid w:val="00331E44"/>
    <w:rsid w:val="00341E21"/>
    <w:rsid w:val="00351DD9"/>
    <w:rsid w:val="00355678"/>
    <w:rsid w:val="003557D6"/>
    <w:rsid w:val="0036063A"/>
    <w:rsid w:val="00361167"/>
    <w:rsid w:val="003759B6"/>
    <w:rsid w:val="0038044D"/>
    <w:rsid w:val="003A1115"/>
    <w:rsid w:val="003B1041"/>
    <w:rsid w:val="003C76A2"/>
    <w:rsid w:val="003E0560"/>
    <w:rsid w:val="003E476D"/>
    <w:rsid w:val="003F2BCC"/>
    <w:rsid w:val="003F55E2"/>
    <w:rsid w:val="003F7BA2"/>
    <w:rsid w:val="004119C1"/>
    <w:rsid w:val="00411AC1"/>
    <w:rsid w:val="00412669"/>
    <w:rsid w:val="00425C14"/>
    <w:rsid w:val="00426A1B"/>
    <w:rsid w:val="004272E2"/>
    <w:rsid w:val="00434F73"/>
    <w:rsid w:val="00437E93"/>
    <w:rsid w:val="00441727"/>
    <w:rsid w:val="00460788"/>
    <w:rsid w:val="004672BF"/>
    <w:rsid w:val="0046759E"/>
    <w:rsid w:val="00472B6F"/>
    <w:rsid w:val="004852C6"/>
    <w:rsid w:val="004A31D8"/>
    <w:rsid w:val="004C069E"/>
    <w:rsid w:val="004C7AE9"/>
    <w:rsid w:val="004D2646"/>
    <w:rsid w:val="004D5F28"/>
    <w:rsid w:val="004D6717"/>
    <w:rsid w:val="004D7B96"/>
    <w:rsid w:val="004E3D18"/>
    <w:rsid w:val="004E407B"/>
    <w:rsid w:val="00500BCE"/>
    <w:rsid w:val="005315C8"/>
    <w:rsid w:val="00540D25"/>
    <w:rsid w:val="00541C49"/>
    <w:rsid w:val="005525A3"/>
    <w:rsid w:val="00554845"/>
    <w:rsid w:val="00561F50"/>
    <w:rsid w:val="00571E89"/>
    <w:rsid w:val="005939B1"/>
    <w:rsid w:val="00594E22"/>
    <w:rsid w:val="005A5EB1"/>
    <w:rsid w:val="005C646F"/>
    <w:rsid w:val="005D6319"/>
    <w:rsid w:val="005E55F1"/>
    <w:rsid w:val="005F29B0"/>
    <w:rsid w:val="005F4D1F"/>
    <w:rsid w:val="00600A90"/>
    <w:rsid w:val="0060353C"/>
    <w:rsid w:val="006110C5"/>
    <w:rsid w:val="00616E9E"/>
    <w:rsid w:val="006265A0"/>
    <w:rsid w:val="00635723"/>
    <w:rsid w:val="00635759"/>
    <w:rsid w:val="006469EF"/>
    <w:rsid w:val="006628D2"/>
    <w:rsid w:val="00682E78"/>
    <w:rsid w:val="00686F26"/>
    <w:rsid w:val="00696E09"/>
    <w:rsid w:val="006A5709"/>
    <w:rsid w:val="006A7B0C"/>
    <w:rsid w:val="006C77A6"/>
    <w:rsid w:val="00702212"/>
    <w:rsid w:val="0072644E"/>
    <w:rsid w:val="00733DC2"/>
    <w:rsid w:val="00742ED8"/>
    <w:rsid w:val="00744C37"/>
    <w:rsid w:val="00760293"/>
    <w:rsid w:val="00764E59"/>
    <w:rsid w:val="00775A4A"/>
    <w:rsid w:val="00786081"/>
    <w:rsid w:val="0079548B"/>
    <w:rsid w:val="007A1DC0"/>
    <w:rsid w:val="007A3B79"/>
    <w:rsid w:val="007A703C"/>
    <w:rsid w:val="007B1797"/>
    <w:rsid w:val="007C5A65"/>
    <w:rsid w:val="007D46A1"/>
    <w:rsid w:val="007D7643"/>
    <w:rsid w:val="007E6B41"/>
    <w:rsid w:val="007E6FE5"/>
    <w:rsid w:val="007F3422"/>
    <w:rsid w:val="007F367D"/>
    <w:rsid w:val="007F395D"/>
    <w:rsid w:val="007F51F6"/>
    <w:rsid w:val="0080374A"/>
    <w:rsid w:val="0081225E"/>
    <w:rsid w:val="00813DDD"/>
    <w:rsid w:val="008309E6"/>
    <w:rsid w:val="00830CDA"/>
    <w:rsid w:val="00832DC2"/>
    <w:rsid w:val="00833D7E"/>
    <w:rsid w:val="00836CA6"/>
    <w:rsid w:val="00843BA1"/>
    <w:rsid w:val="0086048D"/>
    <w:rsid w:val="008626D6"/>
    <w:rsid w:val="0087139F"/>
    <w:rsid w:val="008814ED"/>
    <w:rsid w:val="008861CF"/>
    <w:rsid w:val="00896BB2"/>
    <w:rsid w:val="008B4FE2"/>
    <w:rsid w:val="008B67DD"/>
    <w:rsid w:val="008B6DD4"/>
    <w:rsid w:val="008C4DDB"/>
    <w:rsid w:val="008D0986"/>
    <w:rsid w:val="008D2697"/>
    <w:rsid w:val="008D5765"/>
    <w:rsid w:val="008E5054"/>
    <w:rsid w:val="008F2858"/>
    <w:rsid w:val="008F2D67"/>
    <w:rsid w:val="008F3DB0"/>
    <w:rsid w:val="0090189C"/>
    <w:rsid w:val="00923731"/>
    <w:rsid w:val="00926A1B"/>
    <w:rsid w:val="00941274"/>
    <w:rsid w:val="00947EF8"/>
    <w:rsid w:val="00951BEE"/>
    <w:rsid w:val="00971A85"/>
    <w:rsid w:val="00983852"/>
    <w:rsid w:val="009907CC"/>
    <w:rsid w:val="00994556"/>
    <w:rsid w:val="009A1F25"/>
    <w:rsid w:val="009A215C"/>
    <w:rsid w:val="009A6A7E"/>
    <w:rsid w:val="009B24BC"/>
    <w:rsid w:val="009B4E31"/>
    <w:rsid w:val="009C0E05"/>
    <w:rsid w:val="009C4D48"/>
    <w:rsid w:val="009C5A51"/>
    <w:rsid w:val="009C7AA4"/>
    <w:rsid w:val="009E2C0D"/>
    <w:rsid w:val="009E47C9"/>
    <w:rsid w:val="009F0938"/>
    <w:rsid w:val="009F45FE"/>
    <w:rsid w:val="009F562C"/>
    <w:rsid w:val="009F739E"/>
    <w:rsid w:val="00A0768F"/>
    <w:rsid w:val="00A10A20"/>
    <w:rsid w:val="00A209E2"/>
    <w:rsid w:val="00A20F1E"/>
    <w:rsid w:val="00A265F8"/>
    <w:rsid w:val="00A36AA2"/>
    <w:rsid w:val="00A52AFC"/>
    <w:rsid w:val="00A53F47"/>
    <w:rsid w:val="00A54528"/>
    <w:rsid w:val="00A54D46"/>
    <w:rsid w:val="00A65479"/>
    <w:rsid w:val="00A65BA8"/>
    <w:rsid w:val="00A76F33"/>
    <w:rsid w:val="00A80332"/>
    <w:rsid w:val="00A82FB4"/>
    <w:rsid w:val="00A860DA"/>
    <w:rsid w:val="00A957E2"/>
    <w:rsid w:val="00A97F94"/>
    <w:rsid w:val="00AA0377"/>
    <w:rsid w:val="00AA6D4D"/>
    <w:rsid w:val="00AD1D7B"/>
    <w:rsid w:val="00AE0245"/>
    <w:rsid w:val="00AE1C47"/>
    <w:rsid w:val="00AE6978"/>
    <w:rsid w:val="00B02462"/>
    <w:rsid w:val="00B04684"/>
    <w:rsid w:val="00B1037F"/>
    <w:rsid w:val="00B110D5"/>
    <w:rsid w:val="00B24CCA"/>
    <w:rsid w:val="00B3317E"/>
    <w:rsid w:val="00B34AE2"/>
    <w:rsid w:val="00B36EE9"/>
    <w:rsid w:val="00B454FB"/>
    <w:rsid w:val="00B563FB"/>
    <w:rsid w:val="00B649B0"/>
    <w:rsid w:val="00B66EEA"/>
    <w:rsid w:val="00B70071"/>
    <w:rsid w:val="00B734C6"/>
    <w:rsid w:val="00B76CE0"/>
    <w:rsid w:val="00B77BFE"/>
    <w:rsid w:val="00B81248"/>
    <w:rsid w:val="00B85CFE"/>
    <w:rsid w:val="00BA4CF6"/>
    <w:rsid w:val="00BB0FE6"/>
    <w:rsid w:val="00BB15E8"/>
    <w:rsid w:val="00BC578A"/>
    <w:rsid w:val="00BE03EA"/>
    <w:rsid w:val="00BE2D02"/>
    <w:rsid w:val="00BF19A8"/>
    <w:rsid w:val="00BF3B1C"/>
    <w:rsid w:val="00C16667"/>
    <w:rsid w:val="00C22DD7"/>
    <w:rsid w:val="00C25CFE"/>
    <w:rsid w:val="00C26882"/>
    <w:rsid w:val="00C40837"/>
    <w:rsid w:val="00C508B1"/>
    <w:rsid w:val="00C63253"/>
    <w:rsid w:val="00C6727F"/>
    <w:rsid w:val="00C70623"/>
    <w:rsid w:val="00C73917"/>
    <w:rsid w:val="00C76C3E"/>
    <w:rsid w:val="00C8366B"/>
    <w:rsid w:val="00C9092D"/>
    <w:rsid w:val="00C95D95"/>
    <w:rsid w:val="00CB16A4"/>
    <w:rsid w:val="00CB718D"/>
    <w:rsid w:val="00CD0E71"/>
    <w:rsid w:val="00CD6A43"/>
    <w:rsid w:val="00CE5BD5"/>
    <w:rsid w:val="00CE7CD8"/>
    <w:rsid w:val="00CF0819"/>
    <w:rsid w:val="00CF126B"/>
    <w:rsid w:val="00CF69A1"/>
    <w:rsid w:val="00CF7D5A"/>
    <w:rsid w:val="00D0353C"/>
    <w:rsid w:val="00D271F3"/>
    <w:rsid w:val="00D27D7F"/>
    <w:rsid w:val="00D3057B"/>
    <w:rsid w:val="00D34289"/>
    <w:rsid w:val="00D45A4A"/>
    <w:rsid w:val="00D45F99"/>
    <w:rsid w:val="00D550D6"/>
    <w:rsid w:val="00D668BA"/>
    <w:rsid w:val="00D7768C"/>
    <w:rsid w:val="00D7771F"/>
    <w:rsid w:val="00D77EE7"/>
    <w:rsid w:val="00D83C4D"/>
    <w:rsid w:val="00DA0DEE"/>
    <w:rsid w:val="00DA1370"/>
    <w:rsid w:val="00DA1418"/>
    <w:rsid w:val="00DB67FC"/>
    <w:rsid w:val="00DC25E6"/>
    <w:rsid w:val="00DC5349"/>
    <w:rsid w:val="00DC7CBA"/>
    <w:rsid w:val="00DD0EB3"/>
    <w:rsid w:val="00DD2CE2"/>
    <w:rsid w:val="00DD449E"/>
    <w:rsid w:val="00DE5B38"/>
    <w:rsid w:val="00DF2EF6"/>
    <w:rsid w:val="00DF4651"/>
    <w:rsid w:val="00DF5218"/>
    <w:rsid w:val="00E10589"/>
    <w:rsid w:val="00E11CA7"/>
    <w:rsid w:val="00E20595"/>
    <w:rsid w:val="00E31F86"/>
    <w:rsid w:val="00E364F5"/>
    <w:rsid w:val="00E4458A"/>
    <w:rsid w:val="00E44D57"/>
    <w:rsid w:val="00E50389"/>
    <w:rsid w:val="00E5762C"/>
    <w:rsid w:val="00E64A24"/>
    <w:rsid w:val="00E722B5"/>
    <w:rsid w:val="00E74E92"/>
    <w:rsid w:val="00E84CDD"/>
    <w:rsid w:val="00E87371"/>
    <w:rsid w:val="00E91697"/>
    <w:rsid w:val="00EE3075"/>
    <w:rsid w:val="00EF05A4"/>
    <w:rsid w:val="00EF58A1"/>
    <w:rsid w:val="00F0789E"/>
    <w:rsid w:val="00F14E2B"/>
    <w:rsid w:val="00F16C6D"/>
    <w:rsid w:val="00F2041A"/>
    <w:rsid w:val="00F21E09"/>
    <w:rsid w:val="00F23B58"/>
    <w:rsid w:val="00F23CD1"/>
    <w:rsid w:val="00F33BAB"/>
    <w:rsid w:val="00F37693"/>
    <w:rsid w:val="00F47E78"/>
    <w:rsid w:val="00F6717B"/>
    <w:rsid w:val="00F75D20"/>
    <w:rsid w:val="00F84C16"/>
    <w:rsid w:val="00F8554D"/>
    <w:rsid w:val="00F96D4A"/>
    <w:rsid w:val="00FA16D6"/>
    <w:rsid w:val="00FA23CA"/>
    <w:rsid w:val="00FB1E58"/>
    <w:rsid w:val="00FB454F"/>
    <w:rsid w:val="00FB6A18"/>
    <w:rsid w:val="00FB767C"/>
    <w:rsid w:val="00FC0313"/>
    <w:rsid w:val="00FC2873"/>
    <w:rsid w:val="00FC6538"/>
    <w:rsid w:val="00FC7BDF"/>
    <w:rsid w:val="00FD36B1"/>
    <w:rsid w:val="00FD5EC3"/>
    <w:rsid w:val="00FD7511"/>
    <w:rsid w:val="00FE65F0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5305A"/>
  <w15:chartTrackingRefBased/>
  <w15:docId w15:val="{ABB51316-7D49-4C21-B47B-7A70F4C7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D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CD"/>
    <w:pPr>
      <w:keepNext/>
      <w:keepLines/>
      <w:spacing w:before="240"/>
      <w:outlineLvl w:val="0"/>
    </w:pPr>
    <w:rPr>
      <w:rFonts w:eastAsiaTheme="majorEastAsia" w:cstheme="majorBidi"/>
      <w:color w:val="3F404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3CD"/>
    <w:pPr>
      <w:keepNext/>
      <w:keepLines/>
      <w:spacing w:before="40"/>
      <w:outlineLvl w:val="1"/>
    </w:pPr>
    <w:rPr>
      <w:rFonts w:eastAsiaTheme="majorEastAsia" w:cstheme="majorBidi"/>
      <w:color w:val="3F404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3CD"/>
    <w:pPr>
      <w:keepNext/>
      <w:keepLines/>
      <w:spacing w:before="40"/>
      <w:outlineLvl w:val="2"/>
    </w:pPr>
    <w:rPr>
      <w:rFonts w:eastAsiaTheme="majorEastAsia" w:cstheme="majorBidi"/>
      <w:color w:val="2A2B2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3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003CD"/>
    <w:rPr>
      <w:rFonts w:ascii="Arial" w:eastAsiaTheme="majorEastAsia" w:hAnsi="Arial" w:cstheme="majorBidi"/>
      <w:color w:val="3F4042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0003CD"/>
    <w:rPr>
      <w:rFonts w:ascii="Arial" w:eastAsiaTheme="majorEastAsia" w:hAnsi="Arial" w:cstheme="majorBidi"/>
      <w:color w:val="2A2B2C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03CD"/>
    <w:rPr>
      <w:rFonts w:ascii="Arial" w:eastAsiaTheme="majorEastAsia" w:hAnsi="Arial" w:cstheme="majorBidi"/>
      <w:color w:val="3F4042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0003CD"/>
    <w:rPr>
      <w:smallCaps/>
      <w:color w:val="8F9294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0003C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3C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3CD"/>
    <w:pPr>
      <w:numPr>
        <w:ilvl w:val="1"/>
      </w:numPr>
    </w:pPr>
    <w:rPr>
      <w:rFonts w:asciiTheme="minorHAnsi" w:eastAsiaTheme="minorEastAsia" w:hAnsiTheme="minorHAnsi" w:cstheme="minorBidi"/>
      <w:color w:val="8F9294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003CD"/>
    <w:rPr>
      <w:rFonts w:eastAsiaTheme="minorEastAsia"/>
      <w:color w:val="8F9294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003CD"/>
    <w:rPr>
      <w:i/>
      <w:iCs/>
      <w:color w:val="7E8084" w:themeColor="text1" w:themeTint="BF"/>
    </w:rPr>
  </w:style>
  <w:style w:type="character" w:styleId="Emphasis">
    <w:name w:val="Emphasis"/>
    <w:basedOn w:val="DefaultParagraphFont"/>
    <w:uiPriority w:val="20"/>
    <w:qFormat/>
    <w:rsid w:val="000003C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03CD"/>
    <w:rPr>
      <w:i/>
      <w:iCs/>
      <w:color w:val="555759" w:themeColor="accent1"/>
    </w:rPr>
  </w:style>
  <w:style w:type="character" w:styleId="Strong">
    <w:name w:val="Strong"/>
    <w:basedOn w:val="DefaultParagraphFont"/>
    <w:uiPriority w:val="22"/>
    <w:qFormat/>
    <w:rsid w:val="000003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3CD"/>
    <w:pPr>
      <w:spacing w:before="200"/>
      <w:ind w:left="864" w:right="864"/>
      <w:jc w:val="center"/>
    </w:pPr>
    <w:rPr>
      <w:i/>
      <w:iCs/>
      <w:color w:val="7E808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3CD"/>
    <w:rPr>
      <w:rFonts w:ascii="Arial" w:hAnsi="Arial" w:cs="Arial"/>
      <w:i/>
      <w:iCs/>
      <w:color w:val="7E8084" w:themeColor="text1" w:themeTint="BF"/>
      <w:sz w:val="20"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3CD"/>
    <w:pPr>
      <w:pBdr>
        <w:top w:val="single" w:sz="4" w:space="10" w:color="555759" w:themeColor="accent1"/>
        <w:bottom w:val="single" w:sz="4" w:space="10" w:color="555759" w:themeColor="accent1"/>
      </w:pBdr>
      <w:spacing w:before="360" w:after="360"/>
      <w:ind w:left="864" w:right="864"/>
      <w:jc w:val="center"/>
    </w:pPr>
    <w:rPr>
      <w:i/>
      <w:iCs/>
      <w:color w:val="55575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3CD"/>
    <w:rPr>
      <w:rFonts w:ascii="Arial" w:hAnsi="Arial" w:cs="Arial"/>
      <w:i/>
      <w:iCs/>
      <w:color w:val="555759" w:themeColor="accent1"/>
      <w:sz w:val="20"/>
      <w:szCs w:val="40"/>
    </w:rPr>
  </w:style>
  <w:style w:type="character" w:styleId="IntenseReference">
    <w:name w:val="Intense Reference"/>
    <w:basedOn w:val="DefaultParagraphFont"/>
    <w:uiPriority w:val="32"/>
    <w:qFormat/>
    <w:rsid w:val="000003CD"/>
    <w:rPr>
      <w:b/>
      <w:bCs/>
      <w:smallCaps/>
      <w:color w:val="555759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003CD"/>
    <w:rPr>
      <w:b/>
      <w:bCs/>
      <w:i/>
      <w:iCs/>
      <w:spacing w:val="5"/>
    </w:rPr>
  </w:style>
  <w:style w:type="paragraph" w:styleId="ListParagraph">
    <w:name w:val="List Paragraph"/>
    <w:aliases w:val="Proposal List Paragraph,Response Bullets,Bullet Two,Level 2 List,Sub bullet,Numbered Standard"/>
    <w:basedOn w:val="Normal"/>
    <w:link w:val="ListParagraphChar"/>
    <w:uiPriority w:val="34"/>
    <w:qFormat/>
    <w:rsid w:val="00000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3CD"/>
    <w:rPr>
      <w:color w:val="0093C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CD"/>
    <w:rPr>
      <w:color w:val="8B189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D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22DD7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22D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22DD7"/>
    <w:rPr>
      <w:rFonts w:eastAsia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54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D46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46"/>
    <w:rPr>
      <w:rFonts w:eastAsia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46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36EE9"/>
  </w:style>
  <w:style w:type="character" w:customStyle="1" w:styleId="ListParagraphChar">
    <w:name w:val="List Paragraph Char"/>
    <w:aliases w:val="Proposal List Paragraph Char,Response Bullets Char,Bullet Two Char,Level 2 List Char,Sub bullet Char,Numbered Standard Char"/>
    <w:link w:val="ListParagraph"/>
    <w:uiPriority w:val="34"/>
    <w:locked/>
    <w:rsid w:val="001D6EF9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269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9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9B1"/>
    <w:rPr>
      <w:rFonts w:eastAsia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9B1"/>
    <w:rPr>
      <w:vertAlign w:val="superscript"/>
    </w:rPr>
  </w:style>
  <w:style w:type="table" w:styleId="TableGrid">
    <w:name w:val="Table Grid"/>
    <w:basedOn w:val="TableNormal"/>
    <w:uiPriority w:val="39"/>
    <w:rsid w:val="004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OHHS.OCP@ohhs.ri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avigant Brand">
      <a:dk1>
        <a:srgbClr val="555759"/>
      </a:dk1>
      <a:lt1>
        <a:srgbClr val="FFFFFF"/>
      </a:lt1>
      <a:dk2>
        <a:srgbClr val="648C1A"/>
      </a:dk2>
      <a:lt2>
        <a:srgbClr val="95D600"/>
      </a:lt2>
      <a:accent1>
        <a:srgbClr val="555759"/>
      </a:accent1>
      <a:accent2>
        <a:srgbClr val="FFB718"/>
      </a:accent2>
      <a:accent3>
        <a:srgbClr val="E53C2E"/>
      </a:accent3>
      <a:accent4>
        <a:srgbClr val="0093C9"/>
      </a:accent4>
      <a:accent5>
        <a:srgbClr val="8B189B"/>
      </a:accent5>
      <a:accent6>
        <a:srgbClr val="FFFFFF"/>
      </a:accent6>
      <a:hlink>
        <a:srgbClr val="0093C9"/>
      </a:hlink>
      <a:folHlink>
        <a:srgbClr val="8B189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8091-8E46-45F7-A4DB-0C447C72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Navigant Consulting, Inc.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 - Neel Patel</dc:creator>
  <cp:keywords/>
  <dc:description/>
  <cp:lastModifiedBy>Elaine</cp:lastModifiedBy>
  <cp:revision>5</cp:revision>
  <dcterms:created xsi:type="dcterms:W3CDTF">2021-10-26T17:36:00Z</dcterms:created>
  <dcterms:modified xsi:type="dcterms:W3CDTF">2021-10-26T23:01:00Z</dcterms:modified>
</cp:coreProperties>
</file>