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265F" w14:textId="77777777" w:rsidR="00017FCF" w:rsidRPr="00017FCF" w:rsidRDefault="00017FCF" w:rsidP="00BE4073"/>
    <w:p w14:paraId="06AE342F" w14:textId="2F064B0A" w:rsidR="0042644E" w:rsidRPr="00934DEC" w:rsidRDefault="0042644E" w:rsidP="0042644E">
      <w:pPr>
        <w:pStyle w:val="Title"/>
        <w:rPr>
          <w:b/>
        </w:rPr>
      </w:pPr>
      <w:r w:rsidRPr="00934DEC">
        <w:rPr>
          <w:b/>
        </w:rPr>
        <w:t>Rhode Island Accountable Entity Program</w:t>
      </w:r>
    </w:p>
    <w:p w14:paraId="13DDEC29" w14:textId="77777777" w:rsidR="008453B9" w:rsidRPr="005447BF" w:rsidRDefault="006538A9" w:rsidP="0086398C">
      <w:pPr>
        <w:rPr>
          <w:rFonts w:asciiTheme="majorHAnsi" w:hAnsiTheme="majorHAnsi" w:cstheme="majorHAnsi"/>
          <w:sz w:val="56"/>
          <w:szCs w:val="56"/>
        </w:rPr>
      </w:pPr>
      <w:r w:rsidRPr="005447BF">
        <w:rPr>
          <w:rFonts w:asciiTheme="majorHAnsi" w:hAnsiTheme="majorHAnsi" w:cstheme="majorHAnsi"/>
          <w:sz w:val="56"/>
          <w:szCs w:val="56"/>
        </w:rPr>
        <w:t xml:space="preserve">Total Cost of Care </w:t>
      </w:r>
      <w:r w:rsidR="003454AF" w:rsidRPr="005447BF">
        <w:rPr>
          <w:rFonts w:asciiTheme="majorHAnsi" w:hAnsiTheme="majorHAnsi" w:cstheme="majorHAnsi"/>
          <w:sz w:val="56"/>
          <w:szCs w:val="56"/>
        </w:rPr>
        <w:t>Quality</w:t>
      </w:r>
      <w:r w:rsidR="00A06864" w:rsidRPr="005447BF">
        <w:rPr>
          <w:rFonts w:asciiTheme="majorHAnsi" w:hAnsiTheme="majorHAnsi" w:cstheme="majorHAnsi"/>
          <w:sz w:val="56"/>
          <w:szCs w:val="56"/>
        </w:rPr>
        <w:t xml:space="preserve"> and</w:t>
      </w:r>
      <w:r w:rsidRPr="005447BF">
        <w:rPr>
          <w:rFonts w:asciiTheme="majorHAnsi" w:hAnsiTheme="majorHAnsi" w:cstheme="majorHAnsi"/>
          <w:sz w:val="56"/>
          <w:szCs w:val="56"/>
        </w:rPr>
        <w:t xml:space="preserve"> </w:t>
      </w:r>
      <w:r w:rsidR="00A06864" w:rsidRPr="005447BF">
        <w:rPr>
          <w:rFonts w:asciiTheme="majorHAnsi" w:hAnsiTheme="majorHAnsi" w:cstheme="majorHAnsi"/>
          <w:sz w:val="56"/>
          <w:szCs w:val="56"/>
        </w:rPr>
        <w:t>Outcome Measure</w:t>
      </w:r>
      <w:r w:rsidR="008A68D2" w:rsidRPr="005447BF">
        <w:rPr>
          <w:rFonts w:asciiTheme="majorHAnsi" w:hAnsiTheme="majorHAnsi" w:cstheme="majorHAnsi"/>
          <w:sz w:val="56"/>
          <w:szCs w:val="56"/>
        </w:rPr>
        <w:t>s</w:t>
      </w:r>
      <w:r w:rsidR="0042644E" w:rsidRPr="005447BF">
        <w:rPr>
          <w:rFonts w:asciiTheme="majorHAnsi" w:hAnsiTheme="majorHAnsi" w:cstheme="majorHAnsi"/>
          <w:sz w:val="56"/>
          <w:szCs w:val="56"/>
        </w:rPr>
        <w:t xml:space="preserve"> and </w:t>
      </w:r>
      <w:r w:rsidR="00BF3BFB" w:rsidRPr="005447BF">
        <w:rPr>
          <w:rFonts w:asciiTheme="majorHAnsi" w:hAnsiTheme="majorHAnsi" w:cstheme="majorHAnsi"/>
          <w:sz w:val="56"/>
          <w:szCs w:val="56"/>
        </w:rPr>
        <w:t xml:space="preserve">Associated </w:t>
      </w:r>
      <w:r w:rsidR="005247EE" w:rsidRPr="005447BF">
        <w:rPr>
          <w:rFonts w:asciiTheme="majorHAnsi" w:hAnsiTheme="majorHAnsi" w:cstheme="majorHAnsi"/>
          <w:sz w:val="56"/>
          <w:szCs w:val="56"/>
        </w:rPr>
        <w:t xml:space="preserve">Incentive </w:t>
      </w:r>
      <w:r w:rsidR="0042644E" w:rsidRPr="005447BF">
        <w:rPr>
          <w:rFonts w:asciiTheme="majorHAnsi" w:hAnsiTheme="majorHAnsi" w:cstheme="majorHAnsi"/>
          <w:sz w:val="56"/>
          <w:szCs w:val="56"/>
        </w:rPr>
        <w:t>Methodolog</w:t>
      </w:r>
      <w:r w:rsidR="004C6E4A" w:rsidRPr="005447BF">
        <w:rPr>
          <w:rFonts w:asciiTheme="majorHAnsi" w:hAnsiTheme="majorHAnsi" w:cstheme="majorHAnsi"/>
          <w:sz w:val="56"/>
          <w:szCs w:val="56"/>
        </w:rPr>
        <w:t>ies</w:t>
      </w:r>
      <w:r w:rsidR="0042644E" w:rsidRPr="005447BF">
        <w:rPr>
          <w:rFonts w:asciiTheme="majorHAnsi" w:hAnsiTheme="majorHAnsi" w:cstheme="majorHAnsi"/>
          <w:sz w:val="56"/>
          <w:szCs w:val="56"/>
        </w:rPr>
        <w:t xml:space="preserve"> for Comprehensive Accountable Entities</w:t>
      </w:r>
      <w:r w:rsidR="00EF3B9B" w:rsidRPr="005447BF">
        <w:rPr>
          <w:rFonts w:asciiTheme="majorHAnsi" w:hAnsiTheme="majorHAnsi" w:cstheme="majorHAnsi"/>
          <w:sz w:val="56"/>
          <w:szCs w:val="56"/>
        </w:rPr>
        <w:t>:</w:t>
      </w:r>
      <w:bookmarkStart w:id="0" w:name="_Toc14777674"/>
      <w:r w:rsidR="008453B9" w:rsidRPr="005447BF">
        <w:rPr>
          <w:rFonts w:asciiTheme="majorHAnsi" w:hAnsiTheme="majorHAnsi" w:cstheme="majorHAnsi"/>
          <w:sz w:val="56"/>
          <w:szCs w:val="56"/>
        </w:rPr>
        <w:t xml:space="preserve"> </w:t>
      </w:r>
    </w:p>
    <w:bookmarkEnd w:id="0"/>
    <w:p w14:paraId="6414A805" w14:textId="03206228" w:rsidR="0042644E" w:rsidRPr="005447BF" w:rsidRDefault="007826BA" w:rsidP="005447BF">
      <w:pPr>
        <w:rPr>
          <w:rFonts w:asciiTheme="majorHAnsi" w:hAnsiTheme="majorHAnsi" w:cstheme="majorHAnsi"/>
          <w:sz w:val="56"/>
          <w:szCs w:val="56"/>
        </w:rPr>
      </w:pPr>
      <w:r>
        <w:rPr>
          <w:rFonts w:asciiTheme="majorHAnsi" w:hAnsiTheme="majorHAnsi" w:cstheme="majorHAnsi"/>
          <w:i/>
          <w:iCs/>
          <w:sz w:val="56"/>
          <w:szCs w:val="56"/>
        </w:rPr>
        <w:t>Quality Measure</w:t>
      </w:r>
      <w:r w:rsidR="00F34FCE">
        <w:rPr>
          <w:rFonts w:asciiTheme="majorHAnsi" w:hAnsiTheme="majorHAnsi" w:cstheme="majorHAnsi"/>
          <w:i/>
          <w:iCs/>
          <w:sz w:val="56"/>
          <w:szCs w:val="56"/>
        </w:rPr>
        <w:t xml:space="preserve"> Specifications Manual</w:t>
      </w:r>
    </w:p>
    <w:p w14:paraId="077EA375" w14:textId="77777777" w:rsidR="0042644E" w:rsidRDefault="0042644E" w:rsidP="0042644E">
      <w:pPr>
        <w:pStyle w:val="Title"/>
        <w:rPr>
          <w:sz w:val="44"/>
          <w:szCs w:val="44"/>
        </w:rPr>
      </w:pPr>
    </w:p>
    <w:p w14:paraId="2051789A" w14:textId="2F029D52" w:rsidR="0042644E" w:rsidRPr="00934DEC" w:rsidRDefault="00F34FCE" w:rsidP="0042644E">
      <w:pPr>
        <w:pStyle w:val="Title"/>
        <w:rPr>
          <w:sz w:val="44"/>
          <w:szCs w:val="44"/>
        </w:rPr>
      </w:pPr>
      <w:r>
        <w:rPr>
          <w:sz w:val="44"/>
          <w:szCs w:val="44"/>
        </w:rPr>
        <w:t xml:space="preserve">Specifications </w:t>
      </w:r>
      <w:r w:rsidR="0042644E" w:rsidRPr="00934DEC">
        <w:rPr>
          <w:sz w:val="44"/>
          <w:szCs w:val="44"/>
        </w:rPr>
        <w:t xml:space="preserve">for </w:t>
      </w:r>
      <w:r w:rsidR="00621BD1">
        <w:rPr>
          <w:sz w:val="44"/>
          <w:szCs w:val="44"/>
        </w:rPr>
        <w:t>Program Years</w:t>
      </w:r>
      <w:r w:rsidR="0042644E" w:rsidRPr="00934DEC">
        <w:rPr>
          <w:sz w:val="44"/>
          <w:szCs w:val="44"/>
        </w:rPr>
        <w:t xml:space="preserve"> </w:t>
      </w:r>
      <w:r w:rsidR="00E00D9F">
        <w:rPr>
          <w:sz w:val="44"/>
          <w:szCs w:val="44"/>
        </w:rPr>
        <w:t>5</w:t>
      </w:r>
      <w:r w:rsidR="00F74212" w:rsidRPr="00934DEC">
        <w:rPr>
          <w:sz w:val="44"/>
          <w:szCs w:val="44"/>
        </w:rPr>
        <w:t xml:space="preserve"> </w:t>
      </w:r>
      <w:r w:rsidR="0042644E" w:rsidRPr="00934DEC">
        <w:rPr>
          <w:sz w:val="44"/>
          <w:szCs w:val="44"/>
        </w:rPr>
        <w:t xml:space="preserve">through </w:t>
      </w:r>
      <w:r w:rsidR="00F74212">
        <w:rPr>
          <w:sz w:val="44"/>
          <w:szCs w:val="44"/>
        </w:rPr>
        <w:t>6</w:t>
      </w:r>
    </w:p>
    <w:p w14:paraId="708C6F27" w14:textId="77777777" w:rsidR="0042644E" w:rsidRDefault="0042644E" w:rsidP="0042644E">
      <w:pPr>
        <w:spacing w:after="0" w:line="240" w:lineRule="auto"/>
      </w:pPr>
    </w:p>
    <w:p w14:paraId="569128BF" w14:textId="77777777" w:rsidR="0042644E" w:rsidRDefault="0042644E" w:rsidP="0042644E">
      <w:pPr>
        <w:spacing w:after="0" w:line="240" w:lineRule="auto"/>
      </w:pPr>
    </w:p>
    <w:p w14:paraId="19D511B6" w14:textId="033FF2AF" w:rsidR="0042644E" w:rsidRPr="008D3816" w:rsidRDefault="0042644E" w:rsidP="0042644E">
      <w:pPr>
        <w:spacing w:after="0" w:line="240" w:lineRule="auto"/>
        <w:rPr>
          <w:sz w:val="28"/>
          <w:szCs w:val="28"/>
        </w:rPr>
      </w:pPr>
      <w:r w:rsidRPr="008D3816">
        <w:rPr>
          <w:sz w:val="28"/>
          <w:szCs w:val="28"/>
        </w:rPr>
        <w:t>Rhode Island Executive Office of Health and Human Services</w:t>
      </w:r>
      <w:r w:rsidR="00BB0136">
        <w:rPr>
          <w:sz w:val="28"/>
          <w:szCs w:val="28"/>
        </w:rPr>
        <w:t xml:space="preserve"> (EOHHS)</w:t>
      </w:r>
    </w:p>
    <w:p w14:paraId="56C5EEBA" w14:textId="648E941D" w:rsidR="0042644E" w:rsidRDefault="0030497C" w:rsidP="00C86CCA">
      <w:pPr>
        <w:spacing w:after="0" w:line="240" w:lineRule="auto"/>
        <w:rPr>
          <w:sz w:val="28"/>
          <w:szCs w:val="28"/>
        </w:rPr>
      </w:pPr>
      <w:r>
        <w:rPr>
          <w:sz w:val="28"/>
          <w:szCs w:val="28"/>
        </w:rPr>
        <w:t xml:space="preserve">May </w:t>
      </w:r>
      <w:r w:rsidR="006E1D4A">
        <w:rPr>
          <w:sz w:val="28"/>
          <w:szCs w:val="28"/>
        </w:rPr>
        <w:t>31</w:t>
      </w:r>
      <w:r w:rsidR="00276225">
        <w:rPr>
          <w:sz w:val="28"/>
          <w:szCs w:val="28"/>
        </w:rPr>
        <w:t xml:space="preserve">, </w:t>
      </w:r>
      <w:r w:rsidR="005E1382">
        <w:rPr>
          <w:sz w:val="28"/>
          <w:szCs w:val="28"/>
        </w:rPr>
        <w:t>202</w:t>
      </w:r>
      <w:r w:rsidR="00421B68">
        <w:rPr>
          <w:sz w:val="28"/>
          <w:szCs w:val="28"/>
        </w:rPr>
        <w:t>3</w:t>
      </w:r>
    </w:p>
    <w:p w14:paraId="414B981D" w14:textId="0C176D60" w:rsidR="00515FC3" w:rsidRDefault="00515FC3" w:rsidP="00C86CCA">
      <w:pPr>
        <w:spacing w:after="0" w:line="240" w:lineRule="auto"/>
        <w:rPr>
          <w:sz w:val="28"/>
          <w:szCs w:val="28"/>
        </w:rPr>
      </w:pPr>
    </w:p>
    <w:p w14:paraId="79CBB15F" w14:textId="16607DE1" w:rsidR="00515FC3" w:rsidRDefault="00515FC3" w:rsidP="00C86CCA">
      <w:pPr>
        <w:spacing w:after="0" w:line="240" w:lineRule="auto"/>
        <w:rPr>
          <w:sz w:val="28"/>
          <w:szCs w:val="28"/>
        </w:rPr>
      </w:pPr>
    </w:p>
    <w:p w14:paraId="0EC9D7AA" w14:textId="7BF403C4" w:rsidR="00515FC3" w:rsidRPr="00F66A25" w:rsidRDefault="00F66A25" w:rsidP="00C86CCA">
      <w:pPr>
        <w:spacing w:after="0" w:line="240" w:lineRule="auto"/>
        <w:rPr>
          <w:i/>
          <w:sz w:val="28"/>
          <w:szCs w:val="28"/>
        </w:rPr>
      </w:pPr>
      <w:r>
        <w:rPr>
          <w:i/>
          <w:iCs/>
          <w:sz w:val="28"/>
          <w:szCs w:val="28"/>
        </w:rPr>
        <w:t xml:space="preserve">A full revision history can be found at the end of the manual, before Appendix A. </w:t>
      </w:r>
    </w:p>
    <w:p w14:paraId="2CA8CE08" w14:textId="62F4C213" w:rsidR="00515FC3" w:rsidRDefault="00515FC3" w:rsidP="00C86CCA">
      <w:pPr>
        <w:spacing w:after="0" w:line="240" w:lineRule="auto"/>
        <w:rPr>
          <w:sz w:val="28"/>
          <w:szCs w:val="28"/>
        </w:rPr>
      </w:pPr>
    </w:p>
    <w:p w14:paraId="62C64371" w14:textId="6B163F82" w:rsidR="00515FC3" w:rsidRDefault="00515FC3" w:rsidP="00C86CCA">
      <w:pPr>
        <w:spacing w:after="0" w:line="240" w:lineRule="auto"/>
        <w:rPr>
          <w:sz w:val="28"/>
          <w:szCs w:val="28"/>
        </w:rPr>
      </w:pPr>
    </w:p>
    <w:p w14:paraId="59619678" w14:textId="7B3C0B3E" w:rsidR="0042644E" w:rsidRDefault="0042644E" w:rsidP="00F34FCE">
      <w:pPr>
        <w:tabs>
          <w:tab w:val="left" w:pos="5325"/>
        </w:tabs>
      </w:pPr>
      <w:r>
        <w:br w:type="page"/>
      </w:r>
      <w:r w:rsidR="00920F18">
        <w:lastRenderedPageBreak/>
        <w:tab/>
      </w:r>
    </w:p>
    <w:sdt>
      <w:sdtPr>
        <w:rPr>
          <w:rFonts w:asciiTheme="minorHAnsi" w:eastAsiaTheme="minorHAnsi" w:hAnsiTheme="minorHAnsi" w:cstheme="minorBidi"/>
          <w:color w:val="auto"/>
          <w:sz w:val="22"/>
          <w:szCs w:val="22"/>
        </w:rPr>
        <w:id w:val="282467534"/>
        <w:docPartObj>
          <w:docPartGallery w:val="Table of Contents"/>
          <w:docPartUnique/>
        </w:docPartObj>
      </w:sdtPr>
      <w:sdtEndPr>
        <w:rPr>
          <w:b/>
          <w:bCs/>
          <w:noProof/>
        </w:rPr>
      </w:sdtEndPr>
      <w:sdtContent>
        <w:p w14:paraId="6620671D" w14:textId="05CF9A9C" w:rsidR="006C4111" w:rsidRDefault="006C4111">
          <w:pPr>
            <w:pStyle w:val="TOCHeading"/>
          </w:pPr>
          <w:r>
            <w:t>Contents</w:t>
          </w:r>
        </w:p>
        <w:p w14:paraId="156A6EB5" w14:textId="76E84EE0" w:rsidR="00D30AFD" w:rsidRDefault="006C4111">
          <w:pPr>
            <w:pStyle w:val="TOC1"/>
            <w:rPr>
              <w:rFonts w:eastAsiaTheme="minorEastAsia"/>
              <w:noProof/>
              <w:kern w:val="2"/>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35246566" w:history="1">
            <w:r w:rsidR="00D30AFD" w:rsidRPr="008405B6">
              <w:rPr>
                <w:rStyle w:val="Hyperlink"/>
                <w:noProof/>
              </w:rPr>
              <w:t>Revision History</w:t>
            </w:r>
            <w:r w:rsidR="00D30AFD">
              <w:rPr>
                <w:noProof/>
                <w:webHidden/>
              </w:rPr>
              <w:tab/>
            </w:r>
            <w:r w:rsidR="00D30AFD">
              <w:rPr>
                <w:noProof/>
                <w:webHidden/>
              </w:rPr>
              <w:fldChar w:fldCharType="begin"/>
            </w:r>
            <w:r w:rsidR="00D30AFD">
              <w:rPr>
                <w:noProof/>
                <w:webHidden/>
              </w:rPr>
              <w:instrText xml:space="preserve"> PAGEREF _Toc135246566 \h </w:instrText>
            </w:r>
            <w:r w:rsidR="00D30AFD">
              <w:rPr>
                <w:noProof/>
                <w:webHidden/>
              </w:rPr>
            </w:r>
            <w:r w:rsidR="00D30AFD">
              <w:rPr>
                <w:noProof/>
                <w:webHidden/>
              </w:rPr>
              <w:fldChar w:fldCharType="separate"/>
            </w:r>
            <w:r w:rsidR="002A4742">
              <w:rPr>
                <w:noProof/>
                <w:webHidden/>
              </w:rPr>
              <w:t>3</w:t>
            </w:r>
            <w:r w:rsidR="00D30AFD">
              <w:rPr>
                <w:noProof/>
                <w:webHidden/>
              </w:rPr>
              <w:fldChar w:fldCharType="end"/>
            </w:r>
          </w:hyperlink>
        </w:p>
        <w:p w14:paraId="2F25DEE3" w14:textId="42769135" w:rsidR="00D30AFD" w:rsidRDefault="00000000">
          <w:pPr>
            <w:pStyle w:val="TOC1"/>
            <w:rPr>
              <w:rFonts w:eastAsiaTheme="minorEastAsia"/>
              <w:noProof/>
              <w:kern w:val="2"/>
              <w14:ligatures w14:val="standardContextual"/>
            </w:rPr>
          </w:pPr>
          <w:hyperlink w:anchor="_Toc135246567" w:history="1">
            <w:r w:rsidR="00D30AFD" w:rsidRPr="008405B6">
              <w:rPr>
                <w:rStyle w:val="Hyperlink"/>
                <w:noProof/>
              </w:rPr>
              <w:t>Appendix A: Screening for Depression and Follow-up Plan (QPY5)</w:t>
            </w:r>
            <w:r w:rsidR="00D30AFD">
              <w:rPr>
                <w:noProof/>
                <w:webHidden/>
              </w:rPr>
              <w:tab/>
            </w:r>
            <w:r w:rsidR="00D30AFD">
              <w:rPr>
                <w:noProof/>
                <w:webHidden/>
              </w:rPr>
              <w:fldChar w:fldCharType="begin"/>
            </w:r>
            <w:r w:rsidR="00D30AFD">
              <w:rPr>
                <w:noProof/>
                <w:webHidden/>
              </w:rPr>
              <w:instrText xml:space="preserve"> PAGEREF _Toc135246567 \h </w:instrText>
            </w:r>
            <w:r w:rsidR="00D30AFD">
              <w:rPr>
                <w:noProof/>
                <w:webHidden/>
              </w:rPr>
            </w:r>
            <w:r w:rsidR="00D30AFD">
              <w:rPr>
                <w:noProof/>
                <w:webHidden/>
              </w:rPr>
              <w:fldChar w:fldCharType="separate"/>
            </w:r>
            <w:r w:rsidR="002A4742">
              <w:rPr>
                <w:noProof/>
                <w:webHidden/>
              </w:rPr>
              <w:t>4</w:t>
            </w:r>
            <w:r w:rsidR="00D30AFD">
              <w:rPr>
                <w:noProof/>
                <w:webHidden/>
              </w:rPr>
              <w:fldChar w:fldCharType="end"/>
            </w:r>
          </w:hyperlink>
        </w:p>
        <w:p w14:paraId="5AE468BB" w14:textId="17A5314A" w:rsidR="00D30AFD" w:rsidRPr="009F249D" w:rsidRDefault="00000000">
          <w:pPr>
            <w:pStyle w:val="TOC1"/>
            <w:rPr>
              <w:rFonts w:eastAsiaTheme="minorEastAsia" w:cstheme="minorHAnsi"/>
              <w:noProof/>
              <w:kern w:val="2"/>
              <w14:ligatures w14:val="standardContextual"/>
            </w:rPr>
          </w:pPr>
          <w:hyperlink w:anchor="_Toc135246568" w:history="1">
            <w:r w:rsidR="00D30AFD" w:rsidRPr="009F249D">
              <w:rPr>
                <w:rStyle w:val="Hyperlink"/>
                <w:rFonts w:cstheme="minorHAnsi"/>
                <w:noProof/>
                <w:color w:val="auto"/>
              </w:rPr>
              <w:t>Appendix B: Screening for Depression and Follow-up Plan (QPY6)</w:t>
            </w:r>
            <w:r w:rsidR="00D30AFD" w:rsidRPr="009F249D">
              <w:rPr>
                <w:rFonts w:cstheme="minorHAnsi"/>
                <w:noProof/>
                <w:webHidden/>
              </w:rPr>
              <w:tab/>
            </w:r>
            <w:r w:rsidR="00D30AFD" w:rsidRPr="009F249D">
              <w:rPr>
                <w:rFonts w:cstheme="minorHAnsi"/>
                <w:noProof/>
                <w:webHidden/>
              </w:rPr>
              <w:fldChar w:fldCharType="begin"/>
            </w:r>
            <w:r w:rsidR="00D30AFD" w:rsidRPr="009F249D">
              <w:rPr>
                <w:rFonts w:cstheme="minorHAnsi"/>
                <w:noProof/>
                <w:webHidden/>
              </w:rPr>
              <w:instrText xml:space="preserve"> PAGEREF _Toc135246568 \h </w:instrText>
            </w:r>
            <w:r w:rsidR="00D30AFD" w:rsidRPr="009F249D">
              <w:rPr>
                <w:rFonts w:cstheme="minorHAnsi"/>
                <w:noProof/>
                <w:webHidden/>
              </w:rPr>
            </w:r>
            <w:r w:rsidR="00D30AFD" w:rsidRPr="009F249D">
              <w:rPr>
                <w:rFonts w:cstheme="minorHAnsi"/>
                <w:noProof/>
                <w:webHidden/>
              </w:rPr>
              <w:fldChar w:fldCharType="separate"/>
            </w:r>
            <w:r w:rsidR="002A4742">
              <w:rPr>
                <w:rFonts w:cstheme="minorHAnsi"/>
                <w:noProof/>
                <w:webHidden/>
              </w:rPr>
              <w:t>16</w:t>
            </w:r>
            <w:r w:rsidR="00D30AFD" w:rsidRPr="009F249D">
              <w:rPr>
                <w:rFonts w:cstheme="minorHAnsi"/>
                <w:noProof/>
                <w:webHidden/>
              </w:rPr>
              <w:fldChar w:fldCharType="end"/>
            </w:r>
          </w:hyperlink>
        </w:p>
        <w:p w14:paraId="0792A59A" w14:textId="072E616F" w:rsidR="00D30AFD" w:rsidRPr="009F249D" w:rsidRDefault="00000000">
          <w:pPr>
            <w:pStyle w:val="TOC1"/>
            <w:rPr>
              <w:rFonts w:eastAsiaTheme="minorEastAsia" w:cstheme="minorHAnsi"/>
              <w:noProof/>
              <w:kern w:val="2"/>
              <w14:ligatures w14:val="standardContextual"/>
            </w:rPr>
          </w:pPr>
          <w:hyperlink w:anchor="_Toc135246569" w:history="1">
            <w:r w:rsidR="00D30AFD" w:rsidRPr="009F249D">
              <w:rPr>
                <w:rStyle w:val="Hyperlink"/>
                <w:rFonts w:cstheme="minorHAnsi"/>
                <w:bCs/>
                <w:noProof/>
                <w:color w:val="auto"/>
              </w:rPr>
              <w:t>Appendix C: Patient Engagement with an AE Primary Care Provider (QPY6)</w:t>
            </w:r>
            <w:r w:rsidR="00D30AFD" w:rsidRPr="009F249D">
              <w:rPr>
                <w:rFonts w:cstheme="minorHAnsi"/>
                <w:noProof/>
                <w:webHidden/>
              </w:rPr>
              <w:tab/>
            </w:r>
            <w:r w:rsidR="00D30AFD" w:rsidRPr="009F249D">
              <w:rPr>
                <w:rFonts w:cstheme="minorHAnsi"/>
                <w:noProof/>
                <w:webHidden/>
              </w:rPr>
              <w:fldChar w:fldCharType="begin"/>
            </w:r>
            <w:r w:rsidR="00D30AFD" w:rsidRPr="009F249D">
              <w:rPr>
                <w:rFonts w:cstheme="minorHAnsi"/>
                <w:noProof/>
                <w:webHidden/>
              </w:rPr>
              <w:instrText xml:space="preserve"> PAGEREF _Toc135246569 \h </w:instrText>
            </w:r>
            <w:r w:rsidR="00D30AFD" w:rsidRPr="009F249D">
              <w:rPr>
                <w:rFonts w:cstheme="minorHAnsi"/>
                <w:noProof/>
                <w:webHidden/>
              </w:rPr>
            </w:r>
            <w:r w:rsidR="00D30AFD" w:rsidRPr="009F249D">
              <w:rPr>
                <w:rFonts w:cstheme="minorHAnsi"/>
                <w:noProof/>
                <w:webHidden/>
              </w:rPr>
              <w:fldChar w:fldCharType="separate"/>
            </w:r>
            <w:r w:rsidR="002A4742">
              <w:rPr>
                <w:rFonts w:cstheme="minorHAnsi"/>
                <w:noProof/>
                <w:webHidden/>
              </w:rPr>
              <w:t>28</w:t>
            </w:r>
            <w:r w:rsidR="00D30AFD" w:rsidRPr="009F249D">
              <w:rPr>
                <w:rFonts w:cstheme="minorHAnsi"/>
                <w:noProof/>
                <w:webHidden/>
              </w:rPr>
              <w:fldChar w:fldCharType="end"/>
            </w:r>
          </w:hyperlink>
        </w:p>
        <w:p w14:paraId="1FE7CC5B" w14:textId="3EB6B97E" w:rsidR="00D30AFD" w:rsidRPr="009F249D" w:rsidRDefault="00000000">
          <w:pPr>
            <w:pStyle w:val="TOC1"/>
            <w:rPr>
              <w:rFonts w:eastAsiaTheme="minorEastAsia" w:cstheme="minorHAnsi"/>
              <w:noProof/>
              <w:kern w:val="2"/>
              <w14:ligatures w14:val="standardContextual"/>
            </w:rPr>
          </w:pPr>
          <w:hyperlink w:anchor="_Toc135246570" w:history="1">
            <w:r w:rsidR="00D30AFD" w:rsidRPr="009F249D">
              <w:rPr>
                <w:rStyle w:val="Hyperlink"/>
                <w:rFonts w:cstheme="minorHAnsi"/>
                <w:noProof/>
                <w:color w:val="auto"/>
              </w:rPr>
              <w:t>Appendix D: SDOH Screening Measure Specifications (QPY5)</w:t>
            </w:r>
            <w:r w:rsidR="00D30AFD" w:rsidRPr="009F249D">
              <w:rPr>
                <w:rFonts w:cstheme="minorHAnsi"/>
                <w:noProof/>
                <w:webHidden/>
              </w:rPr>
              <w:tab/>
            </w:r>
            <w:r w:rsidR="00D30AFD" w:rsidRPr="009F249D">
              <w:rPr>
                <w:rFonts w:cstheme="minorHAnsi"/>
                <w:noProof/>
                <w:webHidden/>
              </w:rPr>
              <w:fldChar w:fldCharType="begin"/>
            </w:r>
            <w:r w:rsidR="00D30AFD" w:rsidRPr="009F249D">
              <w:rPr>
                <w:rFonts w:cstheme="minorHAnsi"/>
                <w:noProof/>
                <w:webHidden/>
              </w:rPr>
              <w:instrText xml:space="preserve"> PAGEREF _Toc135246570 \h </w:instrText>
            </w:r>
            <w:r w:rsidR="00D30AFD" w:rsidRPr="009F249D">
              <w:rPr>
                <w:rFonts w:cstheme="minorHAnsi"/>
                <w:noProof/>
                <w:webHidden/>
              </w:rPr>
            </w:r>
            <w:r w:rsidR="00D30AFD" w:rsidRPr="009F249D">
              <w:rPr>
                <w:rFonts w:cstheme="minorHAnsi"/>
                <w:noProof/>
                <w:webHidden/>
              </w:rPr>
              <w:fldChar w:fldCharType="separate"/>
            </w:r>
            <w:r w:rsidR="002A4742">
              <w:rPr>
                <w:rFonts w:cstheme="minorHAnsi"/>
                <w:noProof/>
                <w:webHidden/>
              </w:rPr>
              <w:t>31</w:t>
            </w:r>
            <w:r w:rsidR="00D30AFD" w:rsidRPr="009F249D">
              <w:rPr>
                <w:rFonts w:cstheme="minorHAnsi"/>
                <w:noProof/>
                <w:webHidden/>
              </w:rPr>
              <w:fldChar w:fldCharType="end"/>
            </w:r>
          </w:hyperlink>
        </w:p>
        <w:p w14:paraId="1A977682" w14:textId="00E28D4E" w:rsidR="00D30AFD" w:rsidRPr="009F249D" w:rsidRDefault="00000000">
          <w:pPr>
            <w:pStyle w:val="TOC1"/>
            <w:rPr>
              <w:rFonts w:eastAsiaTheme="minorEastAsia" w:cstheme="minorHAnsi"/>
              <w:noProof/>
              <w:kern w:val="2"/>
              <w14:ligatures w14:val="standardContextual"/>
            </w:rPr>
          </w:pPr>
          <w:hyperlink w:anchor="_Toc135246571" w:history="1">
            <w:r w:rsidR="00D30AFD" w:rsidRPr="009F249D">
              <w:rPr>
                <w:rStyle w:val="Hyperlink"/>
                <w:rFonts w:cstheme="minorHAnsi"/>
                <w:noProof/>
                <w:color w:val="auto"/>
              </w:rPr>
              <w:t>Appendix E: SDOH Screening Measure Specifications (QPY6)</w:t>
            </w:r>
            <w:r w:rsidR="00D30AFD" w:rsidRPr="009F249D">
              <w:rPr>
                <w:rFonts w:cstheme="minorHAnsi"/>
                <w:noProof/>
                <w:webHidden/>
              </w:rPr>
              <w:tab/>
            </w:r>
            <w:r w:rsidR="00D30AFD" w:rsidRPr="009F249D">
              <w:rPr>
                <w:rFonts w:cstheme="minorHAnsi"/>
                <w:noProof/>
                <w:webHidden/>
              </w:rPr>
              <w:fldChar w:fldCharType="begin"/>
            </w:r>
            <w:r w:rsidR="00D30AFD" w:rsidRPr="009F249D">
              <w:rPr>
                <w:rFonts w:cstheme="minorHAnsi"/>
                <w:noProof/>
                <w:webHidden/>
              </w:rPr>
              <w:instrText xml:space="preserve"> PAGEREF _Toc135246571 \h </w:instrText>
            </w:r>
            <w:r w:rsidR="00D30AFD" w:rsidRPr="009F249D">
              <w:rPr>
                <w:rFonts w:cstheme="minorHAnsi"/>
                <w:noProof/>
                <w:webHidden/>
              </w:rPr>
            </w:r>
            <w:r w:rsidR="00D30AFD" w:rsidRPr="009F249D">
              <w:rPr>
                <w:rFonts w:cstheme="minorHAnsi"/>
                <w:noProof/>
                <w:webHidden/>
              </w:rPr>
              <w:fldChar w:fldCharType="separate"/>
            </w:r>
            <w:r w:rsidR="002A4742">
              <w:rPr>
                <w:rFonts w:cstheme="minorHAnsi"/>
                <w:noProof/>
                <w:webHidden/>
              </w:rPr>
              <w:t>36</w:t>
            </w:r>
            <w:r w:rsidR="00D30AFD" w:rsidRPr="009F249D">
              <w:rPr>
                <w:rFonts w:cstheme="minorHAnsi"/>
                <w:noProof/>
                <w:webHidden/>
              </w:rPr>
              <w:fldChar w:fldCharType="end"/>
            </w:r>
          </w:hyperlink>
        </w:p>
        <w:p w14:paraId="3FAA1C96" w14:textId="721B3FAE" w:rsidR="00D30AFD" w:rsidRDefault="00000000">
          <w:pPr>
            <w:pStyle w:val="TOC1"/>
            <w:rPr>
              <w:rFonts w:eastAsiaTheme="minorEastAsia"/>
              <w:noProof/>
              <w:kern w:val="2"/>
              <w14:ligatures w14:val="standardContextual"/>
            </w:rPr>
          </w:pPr>
          <w:hyperlink w:anchor="_Toc135246572" w:history="1">
            <w:r w:rsidR="00D30AFD" w:rsidRPr="008405B6">
              <w:rPr>
                <w:rStyle w:val="Hyperlink"/>
                <w:rFonts w:cstheme="minorHAnsi"/>
                <w:noProof/>
              </w:rPr>
              <w:t>Appendix F: Race, Ethnicity, Language and Disability Status (RELD) Measure (QPY5)</w:t>
            </w:r>
            <w:r w:rsidR="00D30AFD">
              <w:rPr>
                <w:noProof/>
                <w:webHidden/>
              </w:rPr>
              <w:tab/>
            </w:r>
            <w:r w:rsidR="00D30AFD">
              <w:rPr>
                <w:noProof/>
                <w:webHidden/>
              </w:rPr>
              <w:fldChar w:fldCharType="begin"/>
            </w:r>
            <w:r w:rsidR="00D30AFD">
              <w:rPr>
                <w:noProof/>
                <w:webHidden/>
              </w:rPr>
              <w:instrText xml:space="preserve"> PAGEREF _Toc135246572 \h </w:instrText>
            </w:r>
            <w:r w:rsidR="00D30AFD">
              <w:rPr>
                <w:noProof/>
                <w:webHidden/>
              </w:rPr>
            </w:r>
            <w:r w:rsidR="00D30AFD">
              <w:rPr>
                <w:noProof/>
                <w:webHidden/>
              </w:rPr>
              <w:fldChar w:fldCharType="separate"/>
            </w:r>
            <w:r w:rsidR="002A4742">
              <w:rPr>
                <w:noProof/>
                <w:webHidden/>
              </w:rPr>
              <w:t>41</w:t>
            </w:r>
            <w:r w:rsidR="00D30AFD">
              <w:rPr>
                <w:noProof/>
                <w:webHidden/>
              </w:rPr>
              <w:fldChar w:fldCharType="end"/>
            </w:r>
          </w:hyperlink>
        </w:p>
        <w:p w14:paraId="07BFF6C6" w14:textId="4FDAAED0" w:rsidR="00D30AFD" w:rsidRDefault="00000000">
          <w:pPr>
            <w:pStyle w:val="TOC1"/>
            <w:rPr>
              <w:rFonts w:eastAsiaTheme="minorEastAsia"/>
              <w:noProof/>
              <w:kern w:val="2"/>
              <w14:ligatures w14:val="standardContextual"/>
            </w:rPr>
          </w:pPr>
          <w:hyperlink w:anchor="_Toc135246578" w:history="1">
            <w:r w:rsidR="00D30AFD" w:rsidRPr="008405B6">
              <w:rPr>
                <w:rStyle w:val="Hyperlink"/>
                <w:rFonts w:cstheme="minorHAnsi"/>
                <w:noProof/>
              </w:rPr>
              <w:t>Appendix G: Race, Ethnicity, Language and Disability Status (RELD) Measure (QPY6)</w:t>
            </w:r>
            <w:r w:rsidR="00D30AFD">
              <w:rPr>
                <w:noProof/>
                <w:webHidden/>
              </w:rPr>
              <w:tab/>
            </w:r>
            <w:r w:rsidR="00D30AFD">
              <w:rPr>
                <w:noProof/>
                <w:webHidden/>
              </w:rPr>
              <w:fldChar w:fldCharType="begin"/>
            </w:r>
            <w:r w:rsidR="00D30AFD">
              <w:rPr>
                <w:noProof/>
                <w:webHidden/>
              </w:rPr>
              <w:instrText xml:space="preserve"> PAGEREF _Toc135246578 \h </w:instrText>
            </w:r>
            <w:r w:rsidR="00D30AFD">
              <w:rPr>
                <w:noProof/>
                <w:webHidden/>
              </w:rPr>
            </w:r>
            <w:r w:rsidR="00D30AFD">
              <w:rPr>
                <w:noProof/>
                <w:webHidden/>
              </w:rPr>
              <w:fldChar w:fldCharType="separate"/>
            </w:r>
            <w:r w:rsidR="002A4742">
              <w:rPr>
                <w:noProof/>
                <w:webHidden/>
              </w:rPr>
              <w:t>56</w:t>
            </w:r>
            <w:r w:rsidR="00D30AFD">
              <w:rPr>
                <w:noProof/>
                <w:webHidden/>
              </w:rPr>
              <w:fldChar w:fldCharType="end"/>
            </w:r>
          </w:hyperlink>
        </w:p>
        <w:p w14:paraId="3907E205" w14:textId="49F97904" w:rsidR="00D30AFD" w:rsidRDefault="00000000">
          <w:pPr>
            <w:pStyle w:val="TOC1"/>
            <w:rPr>
              <w:rFonts w:eastAsiaTheme="minorEastAsia"/>
              <w:noProof/>
              <w:kern w:val="2"/>
              <w14:ligatures w14:val="standardContextual"/>
            </w:rPr>
          </w:pPr>
          <w:hyperlink w:anchor="_Toc135246584" w:history="1">
            <w:r w:rsidR="00D30AFD" w:rsidRPr="008405B6">
              <w:rPr>
                <w:rStyle w:val="Hyperlink"/>
                <w:noProof/>
              </w:rPr>
              <w:t>Appendix H: Emergency Department Utilization for Individuals Experiencing Mental Illness (QPY5 and QPY6)</w:t>
            </w:r>
            <w:r w:rsidR="00D30AFD">
              <w:rPr>
                <w:noProof/>
                <w:webHidden/>
              </w:rPr>
              <w:tab/>
            </w:r>
            <w:r w:rsidR="00D30AFD">
              <w:rPr>
                <w:noProof/>
                <w:webHidden/>
              </w:rPr>
              <w:fldChar w:fldCharType="begin"/>
            </w:r>
            <w:r w:rsidR="00D30AFD">
              <w:rPr>
                <w:noProof/>
                <w:webHidden/>
              </w:rPr>
              <w:instrText xml:space="preserve"> PAGEREF _Toc135246584 \h </w:instrText>
            </w:r>
            <w:r w:rsidR="00D30AFD">
              <w:rPr>
                <w:noProof/>
                <w:webHidden/>
              </w:rPr>
            </w:r>
            <w:r w:rsidR="00D30AFD">
              <w:rPr>
                <w:noProof/>
                <w:webHidden/>
              </w:rPr>
              <w:fldChar w:fldCharType="separate"/>
            </w:r>
            <w:r w:rsidR="002A4742">
              <w:rPr>
                <w:noProof/>
                <w:webHidden/>
              </w:rPr>
              <w:t>71</w:t>
            </w:r>
            <w:r w:rsidR="00D30AFD">
              <w:rPr>
                <w:noProof/>
                <w:webHidden/>
              </w:rPr>
              <w:fldChar w:fldCharType="end"/>
            </w:r>
          </w:hyperlink>
        </w:p>
        <w:p w14:paraId="7E76AC29" w14:textId="4C77DB18" w:rsidR="00D30AFD" w:rsidRDefault="00000000">
          <w:pPr>
            <w:pStyle w:val="TOC1"/>
            <w:rPr>
              <w:rFonts w:eastAsiaTheme="minorEastAsia"/>
              <w:noProof/>
              <w:kern w:val="2"/>
              <w14:ligatures w14:val="standardContextual"/>
            </w:rPr>
          </w:pPr>
          <w:hyperlink w:anchor="_Toc135246585" w:history="1">
            <w:r w:rsidR="00D30AFD" w:rsidRPr="008405B6">
              <w:rPr>
                <w:rStyle w:val="Hyperlink"/>
                <w:noProof/>
              </w:rPr>
              <w:t>Appendix I: Potentially Avoidable ED Visits (QPY5 and QPY6)</w:t>
            </w:r>
            <w:r w:rsidR="00D30AFD">
              <w:rPr>
                <w:noProof/>
                <w:webHidden/>
              </w:rPr>
              <w:tab/>
            </w:r>
            <w:r w:rsidR="00D30AFD">
              <w:rPr>
                <w:noProof/>
                <w:webHidden/>
              </w:rPr>
              <w:fldChar w:fldCharType="begin"/>
            </w:r>
            <w:r w:rsidR="00D30AFD">
              <w:rPr>
                <w:noProof/>
                <w:webHidden/>
              </w:rPr>
              <w:instrText xml:space="preserve"> PAGEREF _Toc135246585 \h </w:instrText>
            </w:r>
            <w:r w:rsidR="00D30AFD">
              <w:rPr>
                <w:noProof/>
                <w:webHidden/>
              </w:rPr>
            </w:r>
            <w:r w:rsidR="00D30AFD">
              <w:rPr>
                <w:noProof/>
                <w:webHidden/>
              </w:rPr>
              <w:fldChar w:fldCharType="separate"/>
            </w:r>
            <w:r w:rsidR="002A4742">
              <w:rPr>
                <w:noProof/>
                <w:webHidden/>
              </w:rPr>
              <w:t>74</w:t>
            </w:r>
            <w:r w:rsidR="00D30AFD">
              <w:rPr>
                <w:noProof/>
                <w:webHidden/>
              </w:rPr>
              <w:fldChar w:fldCharType="end"/>
            </w:r>
          </w:hyperlink>
        </w:p>
        <w:p w14:paraId="14BD9C43" w14:textId="29B792A3" w:rsidR="00462067" w:rsidRDefault="006C4111" w:rsidP="00532C65">
          <w:r>
            <w:rPr>
              <w:b/>
              <w:bCs/>
              <w:noProof/>
            </w:rPr>
            <w:fldChar w:fldCharType="end"/>
          </w:r>
        </w:p>
      </w:sdtContent>
    </w:sdt>
    <w:p w14:paraId="03FA3B06" w14:textId="77777777" w:rsidR="00E35BEF" w:rsidRDefault="00E35BEF">
      <w:pPr>
        <w:rPr>
          <w:rFonts w:asciiTheme="majorHAnsi" w:eastAsiaTheme="majorEastAsia" w:hAnsiTheme="majorHAnsi" w:cstheme="majorBidi"/>
          <w:color w:val="2F5496" w:themeColor="accent1" w:themeShade="BF"/>
          <w:sz w:val="26"/>
          <w:szCs w:val="26"/>
        </w:rPr>
      </w:pPr>
      <w:r>
        <w:br w:type="page"/>
      </w:r>
    </w:p>
    <w:p w14:paraId="5F71DAEB" w14:textId="77777777" w:rsidR="00F7191D" w:rsidRPr="00087419" w:rsidRDefault="00F7191D" w:rsidP="00F7191D">
      <w:pPr>
        <w:pStyle w:val="Heading1"/>
      </w:pPr>
      <w:bookmarkStart w:id="1" w:name="_Toc135246566"/>
      <w:r w:rsidRPr="00087419">
        <w:lastRenderedPageBreak/>
        <w:t>Revision History</w:t>
      </w:r>
      <w:bookmarkEnd w:id="1"/>
    </w:p>
    <w:tbl>
      <w:tblPr>
        <w:tblStyle w:val="TableGrid"/>
        <w:tblW w:w="0" w:type="auto"/>
        <w:tblLook w:val="04A0" w:firstRow="1" w:lastRow="0" w:firstColumn="1" w:lastColumn="0" w:noHBand="0" w:noVBand="1"/>
      </w:tblPr>
      <w:tblGrid>
        <w:gridCol w:w="985"/>
        <w:gridCol w:w="1170"/>
        <w:gridCol w:w="7195"/>
      </w:tblGrid>
      <w:tr w:rsidR="00F7191D" w:rsidRPr="005E0541" w14:paraId="298053FD" w14:textId="77777777" w:rsidTr="00BE5314">
        <w:trPr>
          <w:tblHeader/>
        </w:trPr>
        <w:tc>
          <w:tcPr>
            <w:tcW w:w="985" w:type="dxa"/>
            <w:shd w:val="clear" w:color="auto" w:fill="002060"/>
          </w:tcPr>
          <w:p w14:paraId="2DE84C34" w14:textId="77777777" w:rsidR="00F7191D" w:rsidRPr="005E0541" w:rsidRDefault="00F7191D" w:rsidP="00CD3C48">
            <w:pPr>
              <w:rPr>
                <w:b/>
              </w:rPr>
            </w:pPr>
            <w:r w:rsidRPr="005E0541">
              <w:rPr>
                <w:b/>
              </w:rPr>
              <w:t>Version</w:t>
            </w:r>
          </w:p>
        </w:tc>
        <w:tc>
          <w:tcPr>
            <w:tcW w:w="1170" w:type="dxa"/>
            <w:shd w:val="clear" w:color="auto" w:fill="002060"/>
          </w:tcPr>
          <w:p w14:paraId="43C030C5" w14:textId="77777777" w:rsidR="00F7191D" w:rsidRPr="005E0541" w:rsidRDefault="00F7191D" w:rsidP="00CD3C48">
            <w:pPr>
              <w:rPr>
                <w:b/>
              </w:rPr>
            </w:pPr>
            <w:r w:rsidRPr="005E0541">
              <w:rPr>
                <w:b/>
              </w:rPr>
              <w:t>Date</w:t>
            </w:r>
          </w:p>
        </w:tc>
        <w:tc>
          <w:tcPr>
            <w:tcW w:w="7195" w:type="dxa"/>
            <w:shd w:val="clear" w:color="auto" w:fill="002060"/>
          </w:tcPr>
          <w:p w14:paraId="3F1BD327" w14:textId="77777777" w:rsidR="00F7191D" w:rsidRPr="005E0541" w:rsidRDefault="00F7191D" w:rsidP="00CD3C48">
            <w:pPr>
              <w:rPr>
                <w:b/>
              </w:rPr>
            </w:pPr>
            <w:r w:rsidRPr="005E0541">
              <w:rPr>
                <w:b/>
              </w:rPr>
              <w:t>Revisions</w:t>
            </w:r>
          </w:p>
        </w:tc>
      </w:tr>
      <w:tr w:rsidR="00F7191D" w:rsidRPr="005E0541" w14:paraId="3B14699C" w14:textId="77777777" w:rsidTr="00B4759D">
        <w:tc>
          <w:tcPr>
            <w:tcW w:w="985" w:type="dxa"/>
          </w:tcPr>
          <w:p w14:paraId="3B22DC10" w14:textId="77777777" w:rsidR="00F7191D" w:rsidRPr="005E0541" w:rsidRDefault="00F7191D" w:rsidP="00CD3C48">
            <w:r w:rsidRPr="005E0541">
              <w:t>1.0</w:t>
            </w:r>
          </w:p>
        </w:tc>
        <w:tc>
          <w:tcPr>
            <w:tcW w:w="1170" w:type="dxa"/>
          </w:tcPr>
          <w:p w14:paraId="436132C5" w14:textId="5170F81E" w:rsidR="00F7191D" w:rsidRPr="005E0541" w:rsidRDefault="00F34FCE" w:rsidP="00CD3C48">
            <w:r>
              <w:t>3</w:t>
            </w:r>
            <w:r w:rsidR="00F7191D" w:rsidRPr="005E0541">
              <w:t>/</w:t>
            </w:r>
            <w:r>
              <w:t>1</w:t>
            </w:r>
            <w:r w:rsidR="00F7191D" w:rsidRPr="005E0541">
              <w:t>/</w:t>
            </w:r>
            <w:r>
              <w:t>23</w:t>
            </w:r>
          </w:p>
        </w:tc>
        <w:tc>
          <w:tcPr>
            <w:tcW w:w="7195" w:type="dxa"/>
          </w:tcPr>
          <w:p w14:paraId="02E58B0F" w14:textId="08153951" w:rsidR="00F7191D" w:rsidRPr="005E0541" w:rsidRDefault="00F7191D" w:rsidP="00CD3C48">
            <w:r w:rsidRPr="005E0541">
              <w:t xml:space="preserve">Initial version of </w:t>
            </w:r>
            <w:r w:rsidR="00F34FCE">
              <w:t xml:space="preserve">quality measure specifications </w:t>
            </w:r>
            <w:r>
              <w:t>manual</w:t>
            </w:r>
            <w:r w:rsidR="00F34FCE">
              <w:t>.</w:t>
            </w:r>
          </w:p>
        </w:tc>
      </w:tr>
      <w:tr w:rsidR="0030497C" w:rsidRPr="005E0541" w14:paraId="5E535361" w14:textId="77777777" w:rsidTr="00B4759D">
        <w:tc>
          <w:tcPr>
            <w:tcW w:w="985" w:type="dxa"/>
          </w:tcPr>
          <w:p w14:paraId="4437A2A3" w14:textId="60E89CDC" w:rsidR="0030497C" w:rsidRPr="005E0541" w:rsidRDefault="0030497C" w:rsidP="00CD3C48">
            <w:r>
              <w:t>1.1</w:t>
            </w:r>
          </w:p>
        </w:tc>
        <w:tc>
          <w:tcPr>
            <w:tcW w:w="1170" w:type="dxa"/>
          </w:tcPr>
          <w:p w14:paraId="25671F55" w14:textId="25C1A77D" w:rsidR="0030497C" w:rsidRDefault="0030497C" w:rsidP="00CD3C48">
            <w:r>
              <w:t>5/</w:t>
            </w:r>
            <w:r w:rsidR="00CB205E">
              <w:t>31</w:t>
            </w:r>
            <w:r>
              <w:t>/23</w:t>
            </w:r>
          </w:p>
        </w:tc>
        <w:tc>
          <w:tcPr>
            <w:tcW w:w="7195" w:type="dxa"/>
          </w:tcPr>
          <w:p w14:paraId="0DFC8035" w14:textId="3F51C976" w:rsidR="005C0D94" w:rsidRDefault="000F7B1A" w:rsidP="00CD3C48">
            <w:pPr>
              <w:pStyle w:val="ListParagraph"/>
              <w:numPr>
                <w:ilvl w:val="0"/>
                <w:numId w:val="71"/>
              </w:numPr>
            </w:pPr>
            <w:r>
              <w:t xml:space="preserve">Updated </w:t>
            </w:r>
            <w:r w:rsidR="00541F1C" w:rsidRPr="005C0D94">
              <w:rPr>
                <w:i/>
                <w:iCs/>
              </w:rPr>
              <w:t>SDOH Screening</w:t>
            </w:r>
            <w:r w:rsidR="00541F1C">
              <w:t xml:space="preserve"> for QPY6 to clarify </w:t>
            </w:r>
            <w:r w:rsidR="00CA13CB">
              <w:t>that there are two options for demonstrating numerator compliance.</w:t>
            </w:r>
          </w:p>
          <w:p w14:paraId="31B8EE03" w14:textId="3C0FF86C" w:rsidR="0014586F" w:rsidRDefault="0014586F" w:rsidP="00CD3C48">
            <w:pPr>
              <w:pStyle w:val="ListParagraph"/>
              <w:numPr>
                <w:ilvl w:val="0"/>
                <w:numId w:val="71"/>
              </w:numPr>
            </w:pPr>
            <w:r>
              <w:t xml:space="preserve">Updated </w:t>
            </w:r>
            <w:r>
              <w:rPr>
                <w:i/>
                <w:iCs/>
              </w:rPr>
              <w:t>RELD Measure</w:t>
            </w:r>
            <w:r>
              <w:t xml:space="preserve"> for QPY6 to remove reference to </w:t>
            </w:r>
            <w:r w:rsidR="00D30AFD">
              <w:t>a diagnosis of secondary diabetes in alignment with CMS measure specification changes.</w:t>
            </w:r>
          </w:p>
          <w:p w14:paraId="0029CABD" w14:textId="3D6B47B1" w:rsidR="004A15AA" w:rsidRPr="00541F1C" w:rsidRDefault="004A15AA" w:rsidP="006E1D4A">
            <w:pPr>
              <w:pStyle w:val="ListParagraph"/>
              <w:numPr>
                <w:ilvl w:val="0"/>
                <w:numId w:val="71"/>
              </w:numPr>
            </w:pPr>
            <w:r>
              <w:t>Relabeled Appendices.</w:t>
            </w:r>
          </w:p>
        </w:tc>
      </w:tr>
    </w:tbl>
    <w:p w14:paraId="474B0906" w14:textId="084DEAE6" w:rsidR="00977991" w:rsidRDefault="00977991">
      <w:pPr>
        <w:rPr>
          <w:rFonts w:asciiTheme="majorHAnsi" w:eastAsiaTheme="majorEastAsia" w:hAnsiTheme="majorHAnsi" w:cstheme="majorBidi"/>
          <w:color w:val="2F5496" w:themeColor="accent1" w:themeShade="BF"/>
          <w:sz w:val="32"/>
          <w:szCs w:val="32"/>
        </w:rPr>
      </w:pPr>
    </w:p>
    <w:p w14:paraId="524785FD" w14:textId="77777777" w:rsidR="007A35B6" w:rsidRDefault="007A35B6">
      <w:pPr>
        <w:rPr>
          <w:rFonts w:asciiTheme="majorHAnsi" w:eastAsiaTheme="majorEastAsia" w:hAnsiTheme="majorHAnsi" w:cstheme="majorBidi"/>
          <w:color w:val="2F5496" w:themeColor="accent1" w:themeShade="BF"/>
          <w:sz w:val="32"/>
          <w:szCs w:val="32"/>
        </w:rPr>
      </w:pPr>
      <w:r>
        <w:br w:type="page"/>
      </w:r>
    </w:p>
    <w:p w14:paraId="4F89AB7B" w14:textId="0542B430" w:rsidR="00CA5020" w:rsidRDefault="0039620F" w:rsidP="00CA5020">
      <w:pPr>
        <w:pStyle w:val="Heading1"/>
        <w:jc w:val="center"/>
      </w:pPr>
      <w:bookmarkStart w:id="2" w:name="_Toc135246567"/>
      <w:r>
        <w:lastRenderedPageBreak/>
        <w:t xml:space="preserve">Appendix </w:t>
      </w:r>
      <w:r w:rsidR="00E05548">
        <w:t>A</w:t>
      </w:r>
      <w:r>
        <w:t>: Screening for Depression and Follow-up Plan</w:t>
      </w:r>
      <w:r w:rsidR="00F34FCE">
        <w:t xml:space="preserve"> (QPY5)</w:t>
      </w:r>
      <w:bookmarkEnd w:id="2"/>
    </w:p>
    <w:p w14:paraId="36A8B562" w14:textId="77777777" w:rsidR="00CA5020" w:rsidRDefault="00CA5020" w:rsidP="00CA5020">
      <w:pPr>
        <w:spacing w:after="0"/>
        <w:jc w:val="center"/>
      </w:pPr>
    </w:p>
    <w:p w14:paraId="3573F682" w14:textId="66000FF1" w:rsidR="00F63AE8" w:rsidRPr="000E6832" w:rsidRDefault="00F63AE8" w:rsidP="00F63AE8">
      <w:pPr>
        <w:spacing w:after="0"/>
        <w:jc w:val="center"/>
        <w:rPr>
          <w:b/>
          <w:bCs/>
        </w:rPr>
      </w:pPr>
      <w:r>
        <w:rPr>
          <w:b/>
          <w:bCs/>
        </w:rPr>
        <w:t xml:space="preserve">Steward: </w:t>
      </w:r>
      <w:r w:rsidRPr="000E6832">
        <w:rPr>
          <w:b/>
          <w:bCs/>
        </w:rPr>
        <w:t>C</w:t>
      </w:r>
      <w:r>
        <w:rPr>
          <w:b/>
          <w:bCs/>
        </w:rPr>
        <w:t xml:space="preserve">enters for </w:t>
      </w:r>
      <w:r w:rsidRPr="000E6832">
        <w:rPr>
          <w:b/>
          <w:bCs/>
        </w:rPr>
        <w:t>M</w:t>
      </w:r>
      <w:r>
        <w:rPr>
          <w:b/>
          <w:bCs/>
        </w:rPr>
        <w:t>edicare and Medicaid Services</w:t>
      </w:r>
      <w:r w:rsidRPr="000E6832">
        <w:rPr>
          <w:b/>
          <w:bCs/>
        </w:rPr>
        <w:t xml:space="preserve"> M</w:t>
      </w:r>
      <w:r>
        <w:rPr>
          <w:b/>
          <w:bCs/>
        </w:rPr>
        <w:t xml:space="preserve">erit-based Incentive </w:t>
      </w:r>
      <w:r w:rsidRPr="000E6832">
        <w:rPr>
          <w:b/>
          <w:bCs/>
        </w:rPr>
        <w:t>P</w:t>
      </w:r>
      <w:r>
        <w:rPr>
          <w:b/>
          <w:bCs/>
        </w:rPr>
        <w:t xml:space="preserve">ayment </w:t>
      </w:r>
      <w:r w:rsidRPr="000E6832">
        <w:rPr>
          <w:b/>
          <w:bCs/>
        </w:rPr>
        <w:t>S</w:t>
      </w:r>
      <w:r>
        <w:rPr>
          <w:b/>
          <w:bCs/>
        </w:rPr>
        <w:t>ystem</w:t>
      </w:r>
      <w:r w:rsidRPr="000E6832">
        <w:rPr>
          <w:b/>
          <w:bCs/>
        </w:rPr>
        <w:t xml:space="preserve"> </w:t>
      </w:r>
      <w:r w:rsidR="002C3C9B" w:rsidRPr="000E6832">
        <w:rPr>
          <w:b/>
          <w:bCs/>
        </w:rPr>
        <w:t>20</w:t>
      </w:r>
      <w:r w:rsidR="002C3C9B">
        <w:rPr>
          <w:b/>
          <w:bCs/>
        </w:rPr>
        <w:t>22</w:t>
      </w:r>
      <w:r w:rsidRPr="000E6832">
        <w:rPr>
          <w:b/>
          <w:bCs/>
        </w:rPr>
        <w:t xml:space="preserve">, Modified by </w:t>
      </w:r>
      <w:r>
        <w:rPr>
          <w:b/>
          <w:bCs/>
        </w:rPr>
        <w:t>Rhode Island Executive Office of Health and Human Services</w:t>
      </w:r>
    </w:p>
    <w:p w14:paraId="3055D921" w14:textId="5883691B" w:rsidR="00CA5020" w:rsidRPr="000E6832" w:rsidRDefault="00CA5020" w:rsidP="00CA5020">
      <w:pPr>
        <w:spacing w:after="0"/>
        <w:jc w:val="center"/>
        <w:rPr>
          <w:b/>
          <w:bCs/>
        </w:rPr>
      </w:pPr>
      <w:r w:rsidRPr="000E6832">
        <w:rPr>
          <w:b/>
          <w:bCs/>
        </w:rPr>
        <w:t xml:space="preserve">As of </w:t>
      </w:r>
      <w:r w:rsidR="00956194">
        <w:rPr>
          <w:b/>
          <w:bCs/>
        </w:rPr>
        <w:t xml:space="preserve">April </w:t>
      </w:r>
      <w:r w:rsidR="00767CB7">
        <w:rPr>
          <w:b/>
          <w:bCs/>
        </w:rPr>
        <w:t>20</w:t>
      </w:r>
      <w:r w:rsidRPr="000E6832">
        <w:rPr>
          <w:b/>
          <w:bCs/>
        </w:rPr>
        <w:t>, 202</w:t>
      </w:r>
      <w:r w:rsidR="00D772A7">
        <w:rPr>
          <w:b/>
          <w:bCs/>
        </w:rPr>
        <w:t>2</w:t>
      </w:r>
    </w:p>
    <w:p w14:paraId="21622410" w14:textId="4D0E3BD3" w:rsidR="00CA5020" w:rsidRDefault="00CA5020" w:rsidP="00CA5020">
      <w:pPr>
        <w:spacing w:after="0"/>
        <w:jc w:val="center"/>
      </w:pPr>
    </w:p>
    <w:p w14:paraId="7E881BE3" w14:textId="450FEF90" w:rsidR="00E17876" w:rsidRPr="00306190" w:rsidRDefault="00E17876" w:rsidP="0086398C">
      <w:pPr>
        <w:pStyle w:val="SOC"/>
        <w:outlineLvl w:val="9"/>
        <w:rPr>
          <w:rFonts w:asciiTheme="minorHAnsi" w:hAnsiTheme="minorHAnsi"/>
          <w:szCs w:val="22"/>
        </w:rPr>
      </w:pPr>
      <w:r w:rsidRPr="00306190">
        <w:rPr>
          <w:rFonts w:asciiTheme="minorHAnsi" w:hAnsiTheme="minorHAnsi"/>
          <w:szCs w:val="22"/>
        </w:rPr>
        <w:t xml:space="preserve">Summary of Changes for </w:t>
      </w:r>
      <w:r w:rsidR="00D772A7" w:rsidRPr="00306190">
        <w:rPr>
          <w:rFonts w:asciiTheme="minorHAnsi" w:hAnsiTheme="minorHAnsi"/>
          <w:szCs w:val="22"/>
        </w:rPr>
        <w:t>202</w:t>
      </w:r>
      <w:r w:rsidR="00D772A7">
        <w:rPr>
          <w:rFonts w:asciiTheme="minorHAnsi" w:hAnsiTheme="minorHAnsi"/>
          <w:szCs w:val="22"/>
        </w:rPr>
        <w:t>2</w:t>
      </w:r>
      <w:r w:rsidR="00D772A7" w:rsidRPr="00306190">
        <w:rPr>
          <w:rFonts w:asciiTheme="minorHAnsi" w:hAnsiTheme="minorHAnsi"/>
          <w:szCs w:val="22"/>
        </w:rPr>
        <w:t xml:space="preserve"> </w:t>
      </w:r>
      <w:r w:rsidRPr="00306190">
        <w:rPr>
          <w:rFonts w:asciiTheme="minorHAnsi" w:hAnsiTheme="minorHAnsi"/>
          <w:szCs w:val="22"/>
        </w:rPr>
        <w:t xml:space="preserve">(Performance year </w:t>
      </w:r>
      <w:r w:rsidR="00D772A7">
        <w:rPr>
          <w:rFonts w:asciiTheme="minorHAnsi" w:hAnsiTheme="minorHAnsi"/>
          <w:szCs w:val="22"/>
        </w:rPr>
        <w:t>5</w:t>
      </w:r>
      <w:r w:rsidRPr="00306190">
        <w:rPr>
          <w:rFonts w:asciiTheme="minorHAnsi" w:hAnsiTheme="minorHAnsi"/>
          <w:szCs w:val="22"/>
        </w:rPr>
        <w:t>)</w:t>
      </w:r>
    </w:p>
    <w:p w14:paraId="59097942" w14:textId="6D737FA6" w:rsidR="00956194" w:rsidRPr="00956194" w:rsidRDefault="00956194" w:rsidP="00956194">
      <w:pPr>
        <w:pStyle w:val="ProcessBullet"/>
        <w:rPr>
          <w:rFonts w:asciiTheme="minorHAnsi" w:hAnsiTheme="minorHAnsi"/>
          <w:sz w:val="22"/>
          <w:szCs w:val="22"/>
        </w:rPr>
      </w:pPr>
      <w:r>
        <w:rPr>
          <w:rFonts w:asciiTheme="minorHAnsi" w:hAnsiTheme="minorHAnsi"/>
          <w:sz w:val="22"/>
          <w:szCs w:val="22"/>
        </w:rPr>
        <w:t>Updated the codes to identify p</w:t>
      </w:r>
      <w:r w:rsidRPr="00956194">
        <w:rPr>
          <w:rFonts w:asciiTheme="minorHAnsi" w:hAnsiTheme="minorHAnsi"/>
          <w:sz w:val="22"/>
          <w:szCs w:val="22"/>
        </w:rPr>
        <w:t>atient encounter</w:t>
      </w:r>
      <w:r>
        <w:rPr>
          <w:rFonts w:asciiTheme="minorHAnsi" w:hAnsiTheme="minorHAnsi"/>
          <w:sz w:val="22"/>
          <w:szCs w:val="22"/>
        </w:rPr>
        <w:t>s for the denominator to align with the CMS MIPS 2022 specifications.</w:t>
      </w:r>
    </w:p>
    <w:p w14:paraId="24D0B699" w14:textId="203BFE17" w:rsidR="00552B88" w:rsidRDefault="00552B88" w:rsidP="005D1AC2">
      <w:pPr>
        <w:pStyle w:val="ProcessBullet"/>
        <w:spacing w:before="0"/>
        <w:rPr>
          <w:rFonts w:asciiTheme="minorHAnsi" w:hAnsiTheme="minorHAnsi"/>
          <w:sz w:val="22"/>
          <w:szCs w:val="22"/>
        </w:rPr>
      </w:pPr>
      <w:r w:rsidRPr="001B7560">
        <w:rPr>
          <w:rFonts w:asciiTheme="minorHAnsi" w:hAnsiTheme="minorHAnsi"/>
          <w:sz w:val="22"/>
          <w:szCs w:val="22"/>
        </w:rPr>
        <w:t xml:space="preserve">Updated </w:t>
      </w:r>
      <w:r w:rsidR="001B7560" w:rsidRPr="001B7560">
        <w:rPr>
          <w:rFonts w:asciiTheme="minorHAnsi" w:hAnsiTheme="minorHAnsi"/>
          <w:sz w:val="22"/>
          <w:szCs w:val="22"/>
        </w:rPr>
        <w:t xml:space="preserve">the definition of </w:t>
      </w:r>
      <w:r w:rsidR="00C97533" w:rsidRPr="001B7560">
        <w:rPr>
          <w:rFonts w:asciiTheme="minorHAnsi" w:hAnsiTheme="minorHAnsi"/>
          <w:sz w:val="22"/>
          <w:szCs w:val="22"/>
        </w:rPr>
        <w:t>eligible fol</w:t>
      </w:r>
      <w:r w:rsidR="001B7560" w:rsidRPr="001B7560">
        <w:rPr>
          <w:rFonts w:asciiTheme="minorHAnsi" w:hAnsiTheme="minorHAnsi"/>
          <w:sz w:val="22"/>
          <w:szCs w:val="22"/>
        </w:rPr>
        <w:t xml:space="preserve">low-up plans </w:t>
      </w:r>
      <w:r w:rsidR="006262FD">
        <w:rPr>
          <w:rFonts w:asciiTheme="minorHAnsi" w:hAnsiTheme="minorHAnsi"/>
          <w:sz w:val="22"/>
          <w:szCs w:val="22"/>
        </w:rPr>
        <w:t xml:space="preserve">and the guidance to define “follow-up” </w:t>
      </w:r>
      <w:r w:rsidR="001B7560" w:rsidRPr="001B7560">
        <w:rPr>
          <w:rFonts w:asciiTheme="minorHAnsi" w:hAnsiTheme="minorHAnsi"/>
          <w:sz w:val="22"/>
          <w:szCs w:val="22"/>
        </w:rPr>
        <w:t xml:space="preserve">to include </w:t>
      </w:r>
      <w:r w:rsidR="001B7560">
        <w:rPr>
          <w:rFonts w:asciiTheme="minorHAnsi" w:hAnsiTheme="minorHAnsi"/>
          <w:sz w:val="22"/>
          <w:szCs w:val="22"/>
        </w:rPr>
        <w:t>“r</w:t>
      </w:r>
      <w:r w:rsidR="001B7560" w:rsidRPr="001B7560">
        <w:rPr>
          <w:rFonts w:asciiTheme="minorHAnsi" w:hAnsiTheme="minorHAnsi"/>
          <w:sz w:val="22"/>
          <w:szCs w:val="22"/>
        </w:rPr>
        <w:t>eferral to a provider for additional evaluation and assessment</w:t>
      </w:r>
      <w:r w:rsidR="001B7560">
        <w:rPr>
          <w:rFonts w:asciiTheme="minorHAnsi" w:hAnsiTheme="minorHAnsi"/>
          <w:sz w:val="22"/>
          <w:szCs w:val="22"/>
        </w:rPr>
        <w:t xml:space="preserve"> </w:t>
      </w:r>
      <w:r w:rsidR="001B7560" w:rsidRPr="001B7560">
        <w:rPr>
          <w:rFonts w:asciiTheme="minorHAnsi" w:hAnsiTheme="minorHAnsi"/>
          <w:sz w:val="22"/>
          <w:szCs w:val="22"/>
        </w:rPr>
        <w:t>to formulate a follow-up plan for a positive depression screen</w:t>
      </w:r>
      <w:r w:rsidR="001B7560">
        <w:rPr>
          <w:rFonts w:asciiTheme="minorHAnsi" w:hAnsiTheme="minorHAnsi"/>
          <w:sz w:val="22"/>
          <w:szCs w:val="22"/>
        </w:rPr>
        <w:t>.”</w:t>
      </w:r>
    </w:p>
    <w:p w14:paraId="0314B563" w14:textId="4CA3C3C7" w:rsidR="00956194" w:rsidRPr="00956194" w:rsidRDefault="00FA5CD3" w:rsidP="005D1AC2">
      <w:pPr>
        <w:pStyle w:val="ProcessBullet"/>
        <w:spacing w:before="0"/>
        <w:rPr>
          <w:rFonts w:asciiTheme="minorHAnsi" w:hAnsiTheme="minorHAnsi"/>
          <w:sz w:val="22"/>
          <w:szCs w:val="22"/>
        </w:rPr>
      </w:pPr>
      <w:r>
        <w:rPr>
          <w:rFonts w:asciiTheme="minorHAnsi" w:hAnsiTheme="minorHAnsi"/>
          <w:sz w:val="22"/>
          <w:szCs w:val="22"/>
        </w:rPr>
        <w:t>Added F32.A to the denominator exclusions.</w:t>
      </w:r>
    </w:p>
    <w:p w14:paraId="6DBF0E63" w14:textId="77777777" w:rsidR="00E17876" w:rsidRPr="00306190" w:rsidRDefault="00E17876" w:rsidP="000A5001">
      <w:pPr>
        <w:pStyle w:val="ReverseHead"/>
        <w:spacing w:before="240"/>
        <w:rPr>
          <w:rFonts w:asciiTheme="minorHAnsi" w:hAnsiTheme="minorHAnsi"/>
          <w:szCs w:val="22"/>
        </w:rPr>
      </w:pPr>
      <w:r w:rsidRPr="00306190">
        <w:rPr>
          <w:rFonts w:asciiTheme="minorHAnsi" w:hAnsiTheme="minorHAnsi"/>
          <w:szCs w:val="22"/>
        </w:rPr>
        <w:t>Description</w:t>
      </w:r>
    </w:p>
    <w:p w14:paraId="3FE1A43A" w14:textId="0E0C6FC0" w:rsidR="00E17876" w:rsidRDefault="00F8493B" w:rsidP="00E17876">
      <w:pPr>
        <w:pStyle w:val="Body"/>
        <w:rPr>
          <w:rFonts w:asciiTheme="minorHAnsi" w:hAnsiTheme="minorHAnsi"/>
          <w:sz w:val="22"/>
          <w:szCs w:val="22"/>
        </w:rPr>
      </w:pPr>
      <w:r>
        <w:rPr>
          <w:rFonts w:asciiTheme="minorHAnsi" w:hAnsiTheme="minorHAnsi"/>
          <w:sz w:val="22"/>
          <w:szCs w:val="22"/>
        </w:rPr>
        <w:t>Percentage of patients aged 12 years and older screened for depression on the date of the encounter or 14 days prior to the date of the encounter using an age appropriate standardized depression screening tool AND if positive, a follow-up plan is documented on the date of the eligible encounter</w:t>
      </w:r>
      <w:r w:rsidR="003D0271">
        <w:rPr>
          <w:rFonts w:asciiTheme="minorHAnsi" w:hAnsiTheme="minorHAnsi"/>
          <w:sz w:val="22"/>
          <w:szCs w:val="22"/>
        </w:rPr>
        <w:t>.</w:t>
      </w:r>
    </w:p>
    <w:p w14:paraId="29FD65C9" w14:textId="0DEC90AB" w:rsidR="00BC640A" w:rsidRPr="00306190" w:rsidRDefault="00BC640A" w:rsidP="000A5001">
      <w:pPr>
        <w:pStyle w:val="ReverseHead"/>
        <w:spacing w:before="240"/>
        <w:rPr>
          <w:rFonts w:asciiTheme="minorHAnsi" w:hAnsiTheme="minorHAnsi"/>
          <w:szCs w:val="22"/>
        </w:rPr>
      </w:pPr>
      <w:r>
        <w:rPr>
          <w:rFonts w:asciiTheme="minorHAnsi" w:hAnsiTheme="minorHAnsi"/>
          <w:szCs w:val="22"/>
        </w:rPr>
        <w:t>Definitions</w:t>
      </w:r>
    </w:p>
    <w:p w14:paraId="79368D4F" w14:textId="2BA02B14" w:rsidR="00BC640A" w:rsidRPr="00B53C74" w:rsidRDefault="00BC640A" w:rsidP="00BC640A">
      <w:pPr>
        <w:pStyle w:val="BodyText"/>
        <w:rPr>
          <w:rFonts w:asciiTheme="minorHAnsi" w:hAnsiTheme="minorHAnsi"/>
          <w:i/>
          <w:sz w:val="22"/>
          <w:szCs w:val="22"/>
        </w:rPr>
      </w:pPr>
    </w:p>
    <w:tbl>
      <w:tblPr>
        <w:tblStyle w:val="TableGrid"/>
        <w:tblW w:w="0" w:type="auto"/>
        <w:tblLook w:val="04A0" w:firstRow="1" w:lastRow="0" w:firstColumn="1" w:lastColumn="0" w:noHBand="0" w:noVBand="1"/>
      </w:tblPr>
      <w:tblGrid>
        <w:gridCol w:w="2847"/>
        <w:gridCol w:w="6503"/>
      </w:tblGrid>
      <w:tr w:rsidR="003F1827" w:rsidRPr="00306190" w14:paraId="50B5EF83" w14:textId="77777777" w:rsidTr="00BC46D6">
        <w:tc>
          <w:tcPr>
            <w:tcW w:w="2847" w:type="dxa"/>
            <w:tcBorders>
              <w:top w:val="single" w:sz="4" w:space="0" w:color="auto"/>
              <w:left w:val="single" w:sz="4" w:space="0" w:color="auto"/>
              <w:bottom w:val="single" w:sz="4" w:space="0" w:color="auto"/>
              <w:right w:val="single" w:sz="4" w:space="0" w:color="auto"/>
            </w:tcBorders>
          </w:tcPr>
          <w:p w14:paraId="3CD7FFDE" w14:textId="64A4FDD7" w:rsidR="00BC640A" w:rsidRPr="00306190" w:rsidRDefault="00BC640A" w:rsidP="00272707">
            <w:pPr>
              <w:pStyle w:val="BodyText"/>
              <w:rPr>
                <w:rFonts w:asciiTheme="minorHAnsi" w:hAnsiTheme="minorHAnsi"/>
                <w:b/>
                <w:sz w:val="22"/>
                <w:szCs w:val="22"/>
              </w:rPr>
            </w:pPr>
            <w:r>
              <w:rPr>
                <w:rFonts w:asciiTheme="minorHAnsi" w:hAnsiTheme="minorHAnsi"/>
                <w:b/>
                <w:sz w:val="22"/>
                <w:szCs w:val="22"/>
              </w:rPr>
              <w:t>Screening</w:t>
            </w:r>
          </w:p>
        </w:tc>
        <w:tc>
          <w:tcPr>
            <w:tcW w:w="6503" w:type="dxa"/>
            <w:tcBorders>
              <w:top w:val="single" w:sz="4" w:space="0" w:color="auto"/>
              <w:left w:val="single" w:sz="4" w:space="0" w:color="auto"/>
              <w:bottom w:val="single" w:sz="4" w:space="0" w:color="auto"/>
              <w:right w:val="single" w:sz="4" w:space="0" w:color="auto"/>
            </w:tcBorders>
          </w:tcPr>
          <w:p w14:paraId="457FBE57" w14:textId="1F844EFA" w:rsidR="00BC640A" w:rsidRPr="00306190" w:rsidRDefault="00E4053B" w:rsidP="00E4053B">
            <w:pPr>
              <w:pStyle w:val="BodyText"/>
              <w:rPr>
                <w:rFonts w:asciiTheme="minorHAnsi" w:hAnsiTheme="minorHAnsi"/>
                <w:sz w:val="22"/>
                <w:szCs w:val="22"/>
              </w:rPr>
            </w:pPr>
            <w:r w:rsidRPr="00E4053B">
              <w:rPr>
                <w:rFonts w:asciiTheme="minorHAnsi" w:hAnsiTheme="minorHAnsi"/>
                <w:sz w:val="22"/>
                <w:szCs w:val="22"/>
              </w:rPr>
              <w:t>Completion of a clinical or diagnostic tool used to identify people at risk of developing or having a</w:t>
            </w:r>
            <w:r>
              <w:rPr>
                <w:rFonts w:asciiTheme="minorHAnsi" w:hAnsiTheme="minorHAnsi"/>
                <w:sz w:val="22"/>
                <w:szCs w:val="22"/>
              </w:rPr>
              <w:t xml:space="preserve"> </w:t>
            </w:r>
            <w:r w:rsidRPr="00E4053B">
              <w:rPr>
                <w:rFonts w:asciiTheme="minorHAnsi" w:hAnsiTheme="minorHAnsi"/>
                <w:sz w:val="22"/>
                <w:szCs w:val="22"/>
              </w:rPr>
              <w:t>certain disease or condition, even in the absence of symptoms</w:t>
            </w:r>
            <w:r w:rsidR="00D772A7">
              <w:rPr>
                <w:rFonts w:asciiTheme="minorHAnsi" w:hAnsiTheme="minorHAnsi"/>
                <w:sz w:val="22"/>
                <w:szCs w:val="22"/>
              </w:rPr>
              <w:t>.</w:t>
            </w:r>
          </w:p>
        </w:tc>
      </w:tr>
      <w:tr w:rsidR="003F1827" w:rsidRPr="00306190" w14:paraId="54373B66" w14:textId="77777777" w:rsidTr="00BC46D6">
        <w:tc>
          <w:tcPr>
            <w:tcW w:w="2847" w:type="dxa"/>
            <w:tcBorders>
              <w:top w:val="single" w:sz="4" w:space="0" w:color="auto"/>
              <w:left w:val="single" w:sz="4" w:space="0" w:color="auto"/>
              <w:bottom w:val="single" w:sz="4" w:space="0" w:color="auto"/>
              <w:right w:val="single" w:sz="4" w:space="0" w:color="auto"/>
            </w:tcBorders>
          </w:tcPr>
          <w:p w14:paraId="6EB2619C" w14:textId="6C8DAC2C" w:rsidR="00BC640A" w:rsidRPr="00306190" w:rsidRDefault="00BC640A" w:rsidP="00272707">
            <w:pPr>
              <w:pStyle w:val="BodyText"/>
              <w:rPr>
                <w:rFonts w:asciiTheme="minorHAnsi" w:hAnsiTheme="minorHAnsi"/>
                <w:b/>
                <w:sz w:val="22"/>
                <w:szCs w:val="22"/>
              </w:rPr>
            </w:pPr>
            <w:r>
              <w:rPr>
                <w:rFonts w:asciiTheme="minorHAnsi" w:hAnsiTheme="minorHAnsi"/>
                <w:b/>
                <w:sz w:val="22"/>
                <w:szCs w:val="22"/>
              </w:rPr>
              <w:t>Standardized Depression Screening Tool</w:t>
            </w:r>
          </w:p>
        </w:tc>
        <w:tc>
          <w:tcPr>
            <w:tcW w:w="6503" w:type="dxa"/>
            <w:tcBorders>
              <w:top w:val="single" w:sz="4" w:space="0" w:color="auto"/>
              <w:left w:val="single" w:sz="4" w:space="0" w:color="auto"/>
              <w:bottom w:val="single" w:sz="4" w:space="0" w:color="auto"/>
              <w:right w:val="single" w:sz="4" w:space="0" w:color="auto"/>
            </w:tcBorders>
          </w:tcPr>
          <w:p w14:paraId="4C578286" w14:textId="22F128FD" w:rsidR="00E4053B" w:rsidRPr="00306190" w:rsidRDefault="00E4053B" w:rsidP="00E4053B">
            <w:pPr>
              <w:pStyle w:val="BodyText"/>
              <w:rPr>
                <w:rFonts w:asciiTheme="minorHAnsi" w:hAnsiTheme="minorHAnsi"/>
                <w:sz w:val="22"/>
                <w:szCs w:val="22"/>
              </w:rPr>
            </w:pPr>
            <w:r w:rsidRPr="00E4053B">
              <w:rPr>
                <w:rFonts w:asciiTheme="minorHAnsi" w:hAnsiTheme="minorHAnsi"/>
                <w:sz w:val="22"/>
                <w:szCs w:val="22"/>
              </w:rPr>
              <w:t>A normalized and validated depression screening tool</w:t>
            </w:r>
            <w:r>
              <w:rPr>
                <w:rFonts w:asciiTheme="minorHAnsi" w:hAnsiTheme="minorHAnsi"/>
                <w:sz w:val="22"/>
                <w:szCs w:val="22"/>
              </w:rPr>
              <w:t xml:space="preserve"> </w:t>
            </w:r>
            <w:r w:rsidRPr="00E4053B">
              <w:rPr>
                <w:rFonts w:asciiTheme="minorHAnsi" w:hAnsiTheme="minorHAnsi"/>
                <w:sz w:val="22"/>
                <w:szCs w:val="22"/>
              </w:rPr>
              <w:t xml:space="preserve">developed for the patient population in which it is being utilized. </w:t>
            </w:r>
            <w:r w:rsidR="00344A51">
              <w:rPr>
                <w:rFonts w:asciiTheme="minorHAnsi" w:hAnsiTheme="minorHAnsi"/>
                <w:sz w:val="22"/>
                <w:szCs w:val="22"/>
              </w:rPr>
              <w:t xml:space="preserve"> </w:t>
            </w:r>
            <w:r w:rsidR="00344A51" w:rsidRPr="00BF0DF6">
              <w:rPr>
                <w:rFonts w:asciiTheme="minorHAnsi" w:hAnsiTheme="minorHAnsi"/>
                <w:sz w:val="22"/>
                <w:szCs w:val="22"/>
              </w:rPr>
              <w:t>An age-appropriate,</w:t>
            </w:r>
            <w:r w:rsidR="00344A51">
              <w:rPr>
                <w:rFonts w:asciiTheme="minorHAnsi" w:hAnsiTheme="minorHAnsi"/>
                <w:sz w:val="22"/>
                <w:szCs w:val="22"/>
              </w:rPr>
              <w:t xml:space="preserve"> </w:t>
            </w:r>
            <w:r w:rsidR="00344A51" w:rsidRPr="00BF0DF6">
              <w:rPr>
                <w:rFonts w:asciiTheme="minorHAnsi" w:hAnsiTheme="minorHAnsi"/>
                <w:sz w:val="22"/>
                <w:szCs w:val="22"/>
              </w:rPr>
              <w:t>standardized, and validated depression screening tool must be used for numerator compliance</w:t>
            </w:r>
            <w:r w:rsidR="00344A51">
              <w:rPr>
                <w:rFonts w:asciiTheme="minorHAnsi" w:hAnsiTheme="minorHAnsi"/>
                <w:sz w:val="22"/>
                <w:szCs w:val="22"/>
              </w:rPr>
              <w:t>.</w:t>
            </w:r>
            <w:r w:rsidR="00344A51" w:rsidRPr="00E4053B">
              <w:rPr>
                <w:rFonts w:asciiTheme="minorHAnsi" w:hAnsiTheme="minorHAnsi"/>
                <w:sz w:val="22"/>
                <w:szCs w:val="22"/>
              </w:rPr>
              <w:t xml:space="preserve"> </w:t>
            </w:r>
            <w:r w:rsidR="00344A51">
              <w:rPr>
                <w:rFonts w:asciiTheme="minorHAnsi" w:hAnsiTheme="minorHAnsi"/>
                <w:sz w:val="22"/>
                <w:szCs w:val="22"/>
              </w:rPr>
              <w:t xml:space="preserve"> </w:t>
            </w:r>
            <w:r w:rsidRPr="00E4053B">
              <w:rPr>
                <w:rFonts w:asciiTheme="minorHAnsi" w:hAnsiTheme="minorHAnsi"/>
                <w:sz w:val="22"/>
                <w:szCs w:val="22"/>
              </w:rPr>
              <w:t>The name of the age appropriate standardized</w:t>
            </w:r>
            <w:r>
              <w:rPr>
                <w:rFonts w:asciiTheme="minorHAnsi" w:hAnsiTheme="minorHAnsi"/>
                <w:sz w:val="22"/>
                <w:szCs w:val="22"/>
              </w:rPr>
              <w:t xml:space="preserve"> </w:t>
            </w:r>
            <w:r w:rsidRPr="00E4053B">
              <w:rPr>
                <w:rFonts w:asciiTheme="minorHAnsi" w:hAnsiTheme="minorHAnsi"/>
                <w:sz w:val="22"/>
                <w:szCs w:val="22"/>
              </w:rPr>
              <w:t>depression screening tool utilized must be documented in the medical record.</w:t>
            </w:r>
            <w:r w:rsidR="00724992">
              <w:rPr>
                <w:rFonts w:asciiTheme="minorHAnsi" w:hAnsiTheme="minorHAnsi"/>
                <w:sz w:val="22"/>
                <w:szCs w:val="22"/>
              </w:rPr>
              <w:t xml:space="preserve">  </w:t>
            </w:r>
            <w:r>
              <w:rPr>
                <w:rFonts w:asciiTheme="minorHAnsi" w:hAnsiTheme="minorHAnsi"/>
                <w:sz w:val="22"/>
                <w:szCs w:val="22"/>
              </w:rPr>
              <w:t xml:space="preserve">Examples of screenings tools </w:t>
            </w:r>
            <w:r w:rsidR="00724992">
              <w:rPr>
                <w:rFonts w:asciiTheme="minorHAnsi" w:hAnsiTheme="minorHAnsi"/>
                <w:sz w:val="22"/>
                <w:szCs w:val="22"/>
              </w:rPr>
              <w:t xml:space="preserve">include but are not limited to those provided in the </w:t>
            </w:r>
            <w:r w:rsidR="003F1827">
              <w:rPr>
                <w:rFonts w:asciiTheme="minorHAnsi" w:hAnsiTheme="minorHAnsi"/>
                <w:sz w:val="22"/>
                <w:szCs w:val="22"/>
              </w:rPr>
              <w:t xml:space="preserve">three </w:t>
            </w:r>
            <w:r w:rsidR="00724992">
              <w:rPr>
                <w:rFonts w:asciiTheme="minorHAnsi" w:hAnsiTheme="minorHAnsi"/>
                <w:sz w:val="22"/>
                <w:szCs w:val="22"/>
              </w:rPr>
              <w:t>rows below.</w:t>
            </w:r>
          </w:p>
        </w:tc>
      </w:tr>
      <w:tr w:rsidR="003F1827" w:rsidRPr="00306190" w14:paraId="73A6E14B" w14:textId="77777777" w:rsidTr="00BC46D6">
        <w:tc>
          <w:tcPr>
            <w:tcW w:w="2847" w:type="dxa"/>
            <w:tcBorders>
              <w:top w:val="single" w:sz="4" w:space="0" w:color="auto"/>
              <w:left w:val="single" w:sz="4" w:space="0" w:color="auto"/>
              <w:bottom w:val="single" w:sz="4" w:space="0" w:color="auto"/>
              <w:right w:val="single" w:sz="4" w:space="0" w:color="auto"/>
            </w:tcBorders>
          </w:tcPr>
          <w:p w14:paraId="65EEA765" w14:textId="06CA3FCA" w:rsidR="00BC640A" w:rsidRPr="00306190" w:rsidRDefault="00BC640A" w:rsidP="00272707">
            <w:pPr>
              <w:pStyle w:val="BodyText"/>
              <w:rPr>
                <w:rFonts w:asciiTheme="minorHAnsi" w:hAnsiTheme="minorHAnsi"/>
                <w:b/>
                <w:sz w:val="22"/>
                <w:szCs w:val="22"/>
              </w:rPr>
            </w:pPr>
            <w:r>
              <w:rPr>
                <w:rFonts w:asciiTheme="minorHAnsi" w:hAnsiTheme="minorHAnsi"/>
                <w:b/>
                <w:sz w:val="22"/>
                <w:szCs w:val="22"/>
              </w:rPr>
              <w:t>Adolescent Screening Tools (12-17 Years)</w:t>
            </w:r>
          </w:p>
        </w:tc>
        <w:tc>
          <w:tcPr>
            <w:tcW w:w="6503" w:type="dxa"/>
            <w:tcBorders>
              <w:top w:val="single" w:sz="4" w:space="0" w:color="auto"/>
              <w:left w:val="single" w:sz="4" w:space="0" w:color="auto"/>
              <w:bottom w:val="single" w:sz="4" w:space="0" w:color="auto"/>
              <w:right w:val="single" w:sz="4" w:space="0" w:color="auto"/>
            </w:tcBorders>
          </w:tcPr>
          <w:p w14:paraId="0F98CAC0" w14:textId="4CB59BFA" w:rsidR="00BC640A" w:rsidRPr="00306190" w:rsidRDefault="003F1827" w:rsidP="003F1827">
            <w:pPr>
              <w:pStyle w:val="BodyText"/>
              <w:rPr>
                <w:rFonts w:asciiTheme="minorHAnsi" w:hAnsiTheme="minorHAnsi"/>
                <w:sz w:val="22"/>
                <w:szCs w:val="22"/>
              </w:rPr>
            </w:pPr>
            <w:r w:rsidRPr="003F1827">
              <w:rPr>
                <w:rFonts w:asciiTheme="minorHAnsi" w:hAnsiTheme="minorHAnsi"/>
                <w:sz w:val="22"/>
                <w:szCs w:val="22"/>
              </w:rPr>
              <w:t>Patient Health Questionnaire for Adolescents (PHQ-A), Beck Depression Inventory-Primary Care</w:t>
            </w:r>
            <w:r>
              <w:rPr>
                <w:rFonts w:asciiTheme="minorHAnsi" w:hAnsiTheme="minorHAnsi"/>
                <w:sz w:val="22"/>
                <w:szCs w:val="22"/>
              </w:rPr>
              <w:t xml:space="preserve"> </w:t>
            </w:r>
            <w:r w:rsidRPr="003F1827">
              <w:rPr>
                <w:rFonts w:asciiTheme="minorHAnsi" w:hAnsiTheme="minorHAnsi"/>
                <w:sz w:val="22"/>
                <w:szCs w:val="22"/>
              </w:rPr>
              <w:t>Version (BDI-PC), Mood Feeling Questionnaire (MFQ), Center for Epidemiologic Studies Depression</w:t>
            </w:r>
            <w:r>
              <w:rPr>
                <w:rFonts w:asciiTheme="minorHAnsi" w:hAnsiTheme="minorHAnsi"/>
                <w:sz w:val="22"/>
                <w:szCs w:val="22"/>
              </w:rPr>
              <w:t xml:space="preserve"> </w:t>
            </w:r>
            <w:r w:rsidRPr="003F1827">
              <w:rPr>
                <w:rFonts w:asciiTheme="minorHAnsi" w:hAnsiTheme="minorHAnsi"/>
                <w:sz w:val="22"/>
                <w:szCs w:val="22"/>
              </w:rPr>
              <w:t>Scale (CES-D), Patient Health Questionnaire (PHQ-9), Pediatric Symptom Checklist (PSC-17), and</w:t>
            </w:r>
            <w:r>
              <w:rPr>
                <w:rFonts w:asciiTheme="minorHAnsi" w:hAnsiTheme="minorHAnsi"/>
                <w:sz w:val="22"/>
                <w:szCs w:val="22"/>
              </w:rPr>
              <w:t xml:space="preserve"> </w:t>
            </w:r>
            <w:r w:rsidRPr="003F1827">
              <w:rPr>
                <w:rFonts w:asciiTheme="minorHAnsi" w:hAnsiTheme="minorHAnsi"/>
                <w:sz w:val="22"/>
                <w:szCs w:val="22"/>
              </w:rPr>
              <w:t>PRIME MD-PHQ-2</w:t>
            </w:r>
            <w:r w:rsidR="0052572E">
              <w:rPr>
                <w:rFonts w:asciiTheme="minorHAnsi" w:hAnsiTheme="minorHAnsi"/>
                <w:sz w:val="22"/>
                <w:szCs w:val="22"/>
              </w:rPr>
              <w:t>.</w:t>
            </w:r>
          </w:p>
        </w:tc>
      </w:tr>
      <w:tr w:rsidR="003F1827" w:rsidRPr="00306190" w14:paraId="67AB1407" w14:textId="77777777" w:rsidTr="00BC46D6">
        <w:tc>
          <w:tcPr>
            <w:tcW w:w="2847" w:type="dxa"/>
            <w:tcBorders>
              <w:top w:val="single" w:sz="4" w:space="0" w:color="auto"/>
              <w:left w:val="single" w:sz="4" w:space="0" w:color="auto"/>
              <w:bottom w:val="single" w:sz="4" w:space="0" w:color="auto"/>
              <w:right w:val="single" w:sz="4" w:space="0" w:color="auto"/>
            </w:tcBorders>
          </w:tcPr>
          <w:p w14:paraId="641DE744" w14:textId="16ED3820" w:rsidR="00BC640A" w:rsidRPr="00306190" w:rsidRDefault="00BC640A" w:rsidP="00272707">
            <w:pPr>
              <w:pStyle w:val="BodyText"/>
              <w:rPr>
                <w:rFonts w:asciiTheme="minorHAnsi" w:hAnsiTheme="minorHAnsi"/>
                <w:b/>
                <w:sz w:val="22"/>
                <w:szCs w:val="22"/>
              </w:rPr>
            </w:pPr>
            <w:r>
              <w:rPr>
                <w:rFonts w:asciiTheme="minorHAnsi" w:hAnsiTheme="minorHAnsi"/>
                <w:b/>
                <w:sz w:val="22"/>
                <w:szCs w:val="22"/>
              </w:rPr>
              <w:t>Adult Screening Tools (18 Years and Older)</w:t>
            </w:r>
          </w:p>
        </w:tc>
        <w:tc>
          <w:tcPr>
            <w:tcW w:w="6503" w:type="dxa"/>
            <w:tcBorders>
              <w:top w:val="single" w:sz="4" w:space="0" w:color="auto"/>
              <w:left w:val="single" w:sz="4" w:space="0" w:color="auto"/>
              <w:bottom w:val="single" w:sz="4" w:space="0" w:color="auto"/>
              <w:right w:val="single" w:sz="4" w:space="0" w:color="auto"/>
            </w:tcBorders>
          </w:tcPr>
          <w:p w14:paraId="6A3E00A1" w14:textId="3992CC9A" w:rsidR="00BC640A" w:rsidRPr="00306190" w:rsidRDefault="003F1827" w:rsidP="003F1827">
            <w:pPr>
              <w:pStyle w:val="BodyText"/>
              <w:rPr>
                <w:rFonts w:asciiTheme="minorHAnsi" w:hAnsiTheme="minorHAnsi"/>
                <w:sz w:val="22"/>
                <w:szCs w:val="22"/>
              </w:rPr>
            </w:pPr>
            <w:r w:rsidRPr="003F1827">
              <w:rPr>
                <w:rFonts w:asciiTheme="minorHAnsi" w:hAnsiTheme="minorHAnsi"/>
                <w:sz w:val="22"/>
                <w:szCs w:val="22"/>
              </w:rPr>
              <w:t>Patient Health Questionnaire (PHQ-9), Beck Depression Inventory (BDI or BDI-II), Center for</w:t>
            </w:r>
            <w:r>
              <w:rPr>
                <w:rFonts w:asciiTheme="minorHAnsi" w:hAnsiTheme="minorHAnsi"/>
                <w:sz w:val="22"/>
                <w:szCs w:val="22"/>
              </w:rPr>
              <w:t xml:space="preserve"> </w:t>
            </w:r>
            <w:r w:rsidRPr="003F1827">
              <w:rPr>
                <w:rFonts w:asciiTheme="minorHAnsi" w:hAnsiTheme="minorHAnsi"/>
                <w:sz w:val="22"/>
                <w:szCs w:val="22"/>
              </w:rPr>
              <w:t>Epidemiologic Studies Depression Scale (CES-D), Depression Scale (DEPS), Duke Anxiety</w:t>
            </w:r>
            <w:r w:rsidR="001C45D0">
              <w:rPr>
                <w:rFonts w:asciiTheme="minorHAnsi" w:hAnsiTheme="minorHAnsi"/>
                <w:sz w:val="22"/>
                <w:szCs w:val="22"/>
              </w:rPr>
              <w:t xml:space="preserve"> </w:t>
            </w:r>
            <w:r w:rsidRPr="003F1827">
              <w:rPr>
                <w:rFonts w:asciiTheme="minorHAnsi" w:hAnsiTheme="minorHAnsi"/>
                <w:sz w:val="22"/>
                <w:szCs w:val="22"/>
              </w:rPr>
              <w:t>Depression Scale (DADS), Geriatric Depression Scale (GDS), Cornell Scale or Depression in</w:t>
            </w:r>
            <w:r>
              <w:rPr>
                <w:rFonts w:asciiTheme="minorHAnsi" w:hAnsiTheme="minorHAnsi"/>
                <w:sz w:val="22"/>
                <w:szCs w:val="22"/>
              </w:rPr>
              <w:t xml:space="preserve"> </w:t>
            </w:r>
            <w:r w:rsidRPr="003F1827">
              <w:rPr>
                <w:rFonts w:asciiTheme="minorHAnsi" w:hAnsiTheme="minorHAnsi"/>
                <w:sz w:val="22"/>
                <w:szCs w:val="22"/>
              </w:rPr>
              <w:t>Dementia (CSDD), PRIME MD-PHQ-2, Hamilton Rating Scale for Depression (HAM-D), Quick</w:t>
            </w:r>
            <w:r>
              <w:rPr>
                <w:rFonts w:asciiTheme="minorHAnsi" w:hAnsiTheme="minorHAnsi"/>
                <w:sz w:val="22"/>
                <w:szCs w:val="22"/>
              </w:rPr>
              <w:t xml:space="preserve"> </w:t>
            </w:r>
            <w:r w:rsidRPr="003F1827">
              <w:rPr>
                <w:rFonts w:asciiTheme="minorHAnsi" w:hAnsiTheme="minorHAnsi"/>
                <w:sz w:val="22"/>
                <w:szCs w:val="22"/>
              </w:rPr>
              <w:t>Inventory of Depressive Symptomatology Self-Report (QID-SR), Computerized Adaptive Testing</w:t>
            </w:r>
            <w:r>
              <w:rPr>
                <w:rFonts w:asciiTheme="minorHAnsi" w:hAnsiTheme="minorHAnsi"/>
                <w:sz w:val="22"/>
                <w:szCs w:val="22"/>
              </w:rPr>
              <w:t xml:space="preserve"> </w:t>
            </w:r>
            <w:r w:rsidRPr="003F1827">
              <w:rPr>
                <w:rFonts w:asciiTheme="minorHAnsi" w:hAnsiTheme="minorHAnsi"/>
                <w:sz w:val="22"/>
                <w:szCs w:val="22"/>
              </w:rPr>
              <w:t>Depression Inventory (CAT-DI), and Computerized Adaptive Diagnostic Screener (CAD-MDD)</w:t>
            </w:r>
            <w:r w:rsidR="00552B88">
              <w:rPr>
                <w:rFonts w:asciiTheme="minorHAnsi" w:hAnsiTheme="minorHAnsi"/>
                <w:sz w:val="22"/>
                <w:szCs w:val="22"/>
              </w:rPr>
              <w:t>.</w:t>
            </w:r>
          </w:p>
        </w:tc>
      </w:tr>
      <w:tr w:rsidR="003F1827" w:rsidRPr="00306190" w14:paraId="1E9134CB" w14:textId="77777777" w:rsidTr="00BC46D6">
        <w:tc>
          <w:tcPr>
            <w:tcW w:w="2847" w:type="dxa"/>
            <w:tcBorders>
              <w:top w:val="single" w:sz="4" w:space="0" w:color="auto"/>
              <w:left w:val="single" w:sz="4" w:space="0" w:color="auto"/>
              <w:bottom w:val="single" w:sz="4" w:space="0" w:color="auto"/>
              <w:right w:val="single" w:sz="4" w:space="0" w:color="auto"/>
            </w:tcBorders>
          </w:tcPr>
          <w:p w14:paraId="7F391794" w14:textId="08D20C50" w:rsidR="003F1827" w:rsidRDefault="003F1827" w:rsidP="000E6832">
            <w:pPr>
              <w:pStyle w:val="BodyText"/>
              <w:rPr>
                <w:b/>
              </w:rPr>
            </w:pPr>
            <w:r>
              <w:rPr>
                <w:rFonts w:asciiTheme="minorHAnsi" w:hAnsiTheme="minorHAnsi"/>
                <w:b/>
                <w:sz w:val="22"/>
                <w:szCs w:val="22"/>
              </w:rPr>
              <w:lastRenderedPageBreak/>
              <w:t>Perinatal Screening Tools</w:t>
            </w:r>
          </w:p>
          <w:p w14:paraId="292C2DD5" w14:textId="22F72AFE" w:rsidR="003F1827" w:rsidRPr="000E6832" w:rsidRDefault="003F1827" w:rsidP="000E6832">
            <w:pPr>
              <w:jc w:val="center"/>
            </w:pPr>
          </w:p>
        </w:tc>
        <w:tc>
          <w:tcPr>
            <w:tcW w:w="6503" w:type="dxa"/>
            <w:tcBorders>
              <w:top w:val="single" w:sz="4" w:space="0" w:color="auto"/>
              <w:left w:val="single" w:sz="4" w:space="0" w:color="auto"/>
              <w:bottom w:val="single" w:sz="4" w:space="0" w:color="auto"/>
              <w:right w:val="single" w:sz="4" w:space="0" w:color="auto"/>
            </w:tcBorders>
          </w:tcPr>
          <w:p w14:paraId="1EE6FD54" w14:textId="732CC167" w:rsidR="00BC640A" w:rsidRPr="00306190" w:rsidRDefault="003F1827" w:rsidP="003F1827">
            <w:pPr>
              <w:pStyle w:val="BodyText"/>
              <w:rPr>
                <w:rFonts w:asciiTheme="minorHAnsi" w:hAnsiTheme="minorHAnsi"/>
                <w:b/>
                <w:sz w:val="22"/>
                <w:szCs w:val="22"/>
              </w:rPr>
            </w:pPr>
            <w:r w:rsidRPr="000E6832">
              <w:rPr>
                <w:rFonts w:asciiTheme="minorHAnsi" w:hAnsiTheme="minorHAnsi"/>
                <w:bCs/>
                <w:sz w:val="22"/>
                <w:szCs w:val="22"/>
              </w:rPr>
              <w:t>Edinburgh Postnatal Depression Scale, Postpartum Depression Screening Scale, Patient Health</w:t>
            </w:r>
            <w:r>
              <w:rPr>
                <w:rFonts w:asciiTheme="minorHAnsi" w:hAnsiTheme="minorHAnsi"/>
                <w:bCs/>
                <w:sz w:val="22"/>
                <w:szCs w:val="22"/>
              </w:rPr>
              <w:t xml:space="preserve"> </w:t>
            </w:r>
            <w:r w:rsidRPr="000E6832">
              <w:rPr>
                <w:rFonts w:asciiTheme="minorHAnsi" w:hAnsiTheme="minorHAnsi"/>
                <w:bCs/>
                <w:sz w:val="22"/>
                <w:szCs w:val="22"/>
              </w:rPr>
              <w:t>Questionnaire 9 (PHQ-9), Beck Depression Inventory, Beck Depression Inventory–II, Center for</w:t>
            </w:r>
            <w:r>
              <w:rPr>
                <w:rFonts w:asciiTheme="minorHAnsi" w:hAnsiTheme="minorHAnsi"/>
                <w:bCs/>
                <w:sz w:val="22"/>
                <w:szCs w:val="22"/>
              </w:rPr>
              <w:t xml:space="preserve"> </w:t>
            </w:r>
            <w:r w:rsidRPr="000E6832">
              <w:rPr>
                <w:rFonts w:asciiTheme="minorHAnsi" w:hAnsiTheme="minorHAnsi"/>
                <w:bCs/>
                <w:sz w:val="22"/>
                <w:szCs w:val="22"/>
              </w:rPr>
              <w:t xml:space="preserve">Epidemiologic Studies Depression Scale, and </w:t>
            </w:r>
            <w:proofErr w:type="spellStart"/>
            <w:r w:rsidRPr="000E6832">
              <w:rPr>
                <w:rFonts w:asciiTheme="minorHAnsi" w:hAnsiTheme="minorHAnsi"/>
                <w:bCs/>
                <w:sz w:val="22"/>
                <w:szCs w:val="22"/>
              </w:rPr>
              <w:t>Zung</w:t>
            </w:r>
            <w:proofErr w:type="spellEnd"/>
            <w:r w:rsidRPr="000E6832">
              <w:rPr>
                <w:rFonts w:asciiTheme="minorHAnsi" w:hAnsiTheme="minorHAnsi"/>
                <w:bCs/>
                <w:sz w:val="22"/>
                <w:szCs w:val="22"/>
              </w:rPr>
              <w:t xml:space="preserve"> Self-rating </w:t>
            </w:r>
            <w:r>
              <w:rPr>
                <w:rFonts w:asciiTheme="minorHAnsi" w:hAnsiTheme="minorHAnsi"/>
                <w:bCs/>
                <w:sz w:val="22"/>
                <w:szCs w:val="22"/>
              </w:rPr>
              <w:t>D</w:t>
            </w:r>
            <w:r w:rsidRPr="000E6832">
              <w:rPr>
                <w:rFonts w:asciiTheme="minorHAnsi" w:hAnsiTheme="minorHAnsi"/>
                <w:bCs/>
                <w:sz w:val="22"/>
                <w:szCs w:val="22"/>
              </w:rPr>
              <w:t>epression Scale</w:t>
            </w:r>
            <w:r w:rsidR="00552B88">
              <w:rPr>
                <w:rFonts w:asciiTheme="minorHAnsi" w:hAnsiTheme="minorHAnsi"/>
                <w:bCs/>
                <w:sz w:val="22"/>
                <w:szCs w:val="22"/>
              </w:rPr>
              <w:t>.</w:t>
            </w:r>
          </w:p>
        </w:tc>
      </w:tr>
      <w:tr w:rsidR="00C101A5" w:rsidRPr="00306190" w14:paraId="6956B265" w14:textId="77777777" w:rsidTr="00BC46D6">
        <w:tc>
          <w:tcPr>
            <w:tcW w:w="2847" w:type="dxa"/>
            <w:tcBorders>
              <w:top w:val="single" w:sz="4" w:space="0" w:color="auto"/>
              <w:left w:val="single" w:sz="4" w:space="0" w:color="auto"/>
              <w:bottom w:val="single" w:sz="4" w:space="0" w:color="auto"/>
              <w:right w:val="single" w:sz="4" w:space="0" w:color="auto"/>
            </w:tcBorders>
          </w:tcPr>
          <w:p w14:paraId="628CFBC1" w14:textId="51004338" w:rsidR="00C101A5" w:rsidRDefault="00C101A5" w:rsidP="00C101A5">
            <w:pPr>
              <w:pStyle w:val="BodyText"/>
              <w:rPr>
                <w:rFonts w:asciiTheme="minorHAnsi" w:hAnsiTheme="minorHAnsi"/>
                <w:b/>
                <w:sz w:val="22"/>
                <w:szCs w:val="22"/>
              </w:rPr>
            </w:pPr>
            <w:r>
              <w:rPr>
                <w:rFonts w:asciiTheme="minorHAnsi" w:hAnsiTheme="minorHAnsi"/>
                <w:b/>
                <w:sz w:val="22"/>
                <w:szCs w:val="22"/>
              </w:rPr>
              <w:t>Positive Depression Screen</w:t>
            </w:r>
          </w:p>
        </w:tc>
        <w:tc>
          <w:tcPr>
            <w:tcW w:w="6503" w:type="dxa"/>
            <w:tcBorders>
              <w:top w:val="single" w:sz="4" w:space="0" w:color="auto"/>
              <w:left w:val="single" w:sz="4" w:space="0" w:color="auto"/>
              <w:bottom w:val="single" w:sz="4" w:space="0" w:color="auto"/>
              <w:right w:val="single" w:sz="4" w:space="0" w:color="auto"/>
            </w:tcBorders>
          </w:tcPr>
          <w:p w14:paraId="27FC6E64" w14:textId="3F7A0AC3" w:rsidR="00C101A5" w:rsidRDefault="00C101A5" w:rsidP="00C101A5">
            <w:pPr>
              <w:pStyle w:val="BodyText"/>
              <w:rPr>
                <w:rFonts w:asciiTheme="minorHAnsi" w:hAnsiTheme="minorHAnsi"/>
                <w:sz w:val="22"/>
                <w:szCs w:val="22"/>
              </w:rPr>
            </w:pPr>
            <w:r>
              <w:rPr>
                <w:rFonts w:asciiTheme="minorHAnsi" w:hAnsiTheme="minorHAnsi"/>
                <w:sz w:val="22"/>
                <w:szCs w:val="22"/>
              </w:rPr>
              <w:t>The definition of a positive depression screen varies based on the standardized depression screening tool.  See the “Positive Depression Screen Crosswalk” section below for more information on what constitutes a positive depression screen for each tool.</w:t>
            </w:r>
          </w:p>
          <w:p w14:paraId="47FBBC79" w14:textId="77777777" w:rsidR="00A8419A" w:rsidRDefault="00A8419A" w:rsidP="00C101A5">
            <w:pPr>
              <w:pStyle w:val="BodyText"/>
              <w:rPr>
                <w:rFonts w:asciiTheme="minorHAnsi" w:hAnsiTheme="minorHAnsi"/>
                <w:sz w:val="22"/>
                <w:szCs w:val="22"/>
              </w:rPr>
            </w:pPr>
          </w:p>
          <w:p w14:paraId="55A3007E" w14:textId="1A23CA12" w:rsidR="00A8419A" w:rsidRPr="000E6832" w:rsidRDefault="00A8419A" w:rsidP="00C101A5">
            <w:pPr>
              <w:pStyle w:val="BodyText"/>
              <w:rPr>
                <w:rFonts w:asciiTheme="minorHAnsi" w:hAnsiTheme="minorHAnsi"/>
                <w:bCs/>
                <w:sz w:val="22"/>
                <w:szCs w:val="22"/>
              </w:rPr>
            </w:pPr>
            <w:r>
              <w:rPr>
                <w:rFonts w:asciiTheme="minorHAnsi" w:hAnsiTheme="minorHAnsi"/>
                <w:sz w:val="22"/>
                <w:szCs w:val="22"/>
              </w:rPr>
              <w:t xml:space="preserve">Practices can use a “yes/no” assessment of whether a patient has depression to identify a positive depression screen </w:t>
            </w:r>
            <w:r w:rsidRPr="00B67E5D">
              <w:rPr>
                <w:rFonts w:asciiTheme="minorHAnsi" w:hAnsiTheme="minorHAnsi"/>
                <w:b/>
                <w:bCs/>
                <w:i/>
                <w:iCs/>
                <w:sz w:val="22"/>
                <w:szCs w:val="22"/>
              </w:rPr>
              <w:t>only if</w:t>
            </w:r>
            <w:r>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c>
      </w:tr>
      <w:tr w:rsidR="00C101A5" w:rsidRPr="00306190" w14:paraId="1D5B2F6E" w14:textId="77777777" w:rsidTr="00BC46D6">
        <w:tc>
          <w:tcPr>
            <w:tcW w:w="2847" w:type="dxa"/>
            <w:tcBorders>
              <w:top w:val="single" w:sz="4" w:space="0" w:color="auto"/>
              <w:left w:val="single" w:sz="4" w:space="0" w:color="auto"/>
              <w:bottom w:val="single" w:sz="4" w:space="0" w:color="auto"/>
              <w:right w:val="single" w:sz="4" w:space="0" w:color="auto"/>
            </w:tcBorders>
          </w:tcPr>
          <w:p w14:paraId="43A308D7" w14:textId="596FE9D5" w:rsidR="00C101A5" w:rsidRPr="00306190" w:rsidRDefault="00C101A5" w:rsidP="00C101A5">
            <w:pPr>
              <w:pStyle w:val="BodyText"/>
              <w:rPr>
                <w:rFonts w:asciiTheme="minorHAnsi" w:hAnsiTheme="minorHAnsi"/>
                <w:b/>
                <w:sz w:val="22"/>
                <w:szCs w:val="22"/>
              </w:rPr>
            </w:pPr>
            <w:r>
              <w:rPr>
                <w:rFonts w:asciiTheme="minorHAnsi" w:hAnsiTheme="minorHAnsi"/>
                <w:b/>
                <w:sz w:val="22"/>
                <w:szCs w:val="22"/>
              </w:rPr>
              <w:t>Follow-up Plan</w:t>
            </w:r>
          </w:p>
        </w:tc>
        <w:tc>
          <w:tcPr>
            <w:tcW w:w="6503" w:type="dxa"/>
            <w:tcBorders>
              <w:top w:val="single" w:sz="4" w:space="0" w:color="auto"/>
              <w:left w:val="single" w:sz="4" w:space="0" w:color="auto"/>
              <w:bottom w:val="single" w:sz="4" w:space="0" w:color="auto"/>
              <w:right w:val="single" w:sz="4" w:space="0" w:color="auto"/>
            </w:tcBorders>
          </w:tcPr>
          <w:p w14:paraId="486C5E93" w14:textId="395F0502" w:rsidR="00C101A5" w:rsidRPr="000757D3" w:rsidRDefault="00C101A5" w:rsidP="00C101A5">
            <w:pPr>
              <w:pStyle w:val="BodyText"/>
              <w:rPr>
                <w:rFonts w:asciiTheme="minorHAnsi" w:hAnsiTheme="minorHAnsi"/>
                <w:sz w:val="22"/>
                <w:szCs w:val="22"/>
              </w:rPr>
            </w:pPr>
            <w:r w:rsidRPr="000757D3">
              <w:rPr>
                <w:rFonts w:asciiTheme="minorHAnsi" w:hAnsiTheme="minorHAnsi"/>
                <w:sz w:val="22"/>
                <w:szCs w:val="22"/>
              </w:rPr>
              <w:t xml:space="preserve">Documented follow-up for a positive depression screening </w:t>
            </w:r>
            <w:r w:rsidRPr="000E6832">
              <w:rPr>
                <w:rFonts w:asciiTheme="minorHAnsi" w:hAnsiTheme="minorHAnsi"/>
                <w:b/>
                <w:bCs/>
                <w:i/>
                <w:iCs/>
                <w:sz w:val="22"/>
                <w:szCs w:val="22"/>
              </w:rPr>
              <w:t>must</w:t>
            </w:r>
            <w:r w:rsidRPr="000757D3">
              <w:rPr>
                <w:rFonts w:asciiTheme="minorHAnsi" w:hAnsiTheme="minorHAnsi"/>
                <w:sz w:val="22"/>
                <w:szCs w:val="22"/>
              </w:rPr>
              <w:t xml:space="preserve"> include one or more of the</w:t>
            </w:r>
            <w:r>
              <w:rPr>
                <w:rFonts w:asciiTheme="minorHAnsi" w:hAnsiTheme="minorHAnsi"/>
                <w:sz w:val="22"/>
                <w:szCs w:val="22"/>
              </w:rPr>
              <w:t xml:space="preserve"> </w:t>
            </w:r>
            <w:r w:rsidRPr="000757D3">
              <w:rPr>
                <w:rFonts w:asciiTheme="minorHAnsi" w:hAnsiTheme="minorHAnsi"/>
                <w:sz w:val="22"/>
                <w:szCs w:val="22"/>
              </w:rPr>
              <w:t>following:</w:t>
            </w:r>
          </w:p>
          <w:p w14:paraId="04122577" w14:textId="6169F072" w:rsidR="00C101A5" w:rsidRPr="000757D3" w:rsidRDefault="00C101A5" w:rsidP="00C101A5">
            <w:pPr>
              <w:pStyle w:val="BodyText"/>
              <w:numPr>
                <w:ilvl w:val="0"/>
                <w:numId w:val="8"/>
              </w:numPr>
              <w:rPr>
                <w:rFonts w:asciiTheme="minorHAnsi" w:hAnsiTheme="minorHAnsi"/>
                <w:sz w:val="22"/>
                <w:szCs w:val="22"/>
              </w:rPr>
            </w:pPr>
            <w:r w:rsidRPr="000757D3">
              <w:rPr>
                <w:rFonts w:asciiTheme="minorHAnsi" w:hAnsiTheme="minorHAnsi"/>
                <w:sz w:val="22"/>
                <w:szCs w:val="22"/>
              </w:rPr>
              <w:t xml:space="preserve">Referral to a </w:t>
            </w:r>
            <w:r w:rsidR="001B7560" w:rsidRPr="001B7560">
              <w:rPr>
                <w:rFonts w:asciiTheme="minorHAnsi" w:hAnsiTheme="minorHAnsi"/>
                <w:sz w:val="22"/>
                <w:szCs w:val="22"/>
              </w:rPr>
              <w:t>referral to a provider for additional evaluation and assessment to formulate a follow-up plan for a positive depression screen</w:t>
            </w:r>
          </w:p>
          <w:p w14:paraId="4733FD57" w14:textId="2190C279" w:rsidR="00C101A5" w:rsidRPr="000757D3" w:rsidRDefault="00C101A5" w:rsidP="00C101A5">
            <w:pPr>
              <w:pStyle w:val="BodyText"/>
              <w:numPr>
                <w:ilvl w:val="0"/>
                <w:numId w:val="8"/>
              </w:numPr>
              <w:rPr>
                <w:rFonts w:asciiTheme="minorHAnsi" w:hAnsiTheme="minorHAnsi"/>
                <w:sz w:val="22"/>
                <w:szCs w:val="22"/>
              </w:rPr>
            </w:pPr>
            <w:r w:rsidRPr="000757D3">
              <w:rPr>
                <w:rFonts w:asciiTheme="minorHAnsi" w:hAnsiTheme="minorHAnsi"/>
                <w:sz w:val="22"/>
                <w:szCs w:val="22"/>
              </w:rPr>
              <w:t>Pharmacological interventions</w:t>
            </w:r>
          </w:p>
          <w:p w14:paraId="308AD028" w14:textId="49816F47" w:rsidR="00C101A5" w:rsidRPr="000757D3" w:rsidRDefault="00C101A5" w:rsidP="00C101A5">
            <w:pPr>
              <w:pStyle w:val="BodyText"/>
              <w:numPr>
                <w:ilvl w:val="0"/>
                <w:numId w:val="8"/>
              </w:numPr>
              <w:rPr>
                <w:rFonts w:asciiTheme="minorHAnsi" w:hAnsiTheme="minorHAnsi"/>
                <w:sz w:val="22"/>
                <w:szCs w:val="22"/>
              </w:rPr>
            </w:pPr>
            <w:r w:rsidRPr="000757D3">
              <w:rPr>
                <w:rFonts w:asciiTheme="minorHAnsi" w:hAnsiTheme="minorHAnsi"/>
                <w:sz w:val="22"/>
                <w:szCs w:val="22"/>
              </w:rPr>
              <w:t>Other interventions or follow-up for the diagnosis or treatment of depression</w:t>
            </w:r>
          </w:p>
          <w:p w14:paraId="222798E6" w14:textId="77777777" w:rsidR="00C101A5" w:rsidRDefault="00C101A5" w:rsidP="00C101A5">
            <w:pPr>
              <w:pStyle w:val="BodyText"/>
              <w:rPr>
                <w:rFonts w:asciiTheme="minorHAnsi" w:hAnsiTheme="minorHAnsi"/>
                <w:sz w:val="22"/>
                <w:szCs w:val="22"/>
              </w:rPr>
            </w:pPr>
          </w:p>
          <w:p w14:paraId="609709AE" w14:textId="3AA00C83" w:rsidR="00C101A5" w:rsidRPr="00306190" w:rsidRDefault="00256A5A" w:rsidP="008F39B4">
            <w:pPr>
              <w:pStyle w:val="BodyText"/>
              <w:rPr>
                <w:rFonts w:asciiTheme="minorHAnsi" w:hAnsiTheme="minorHAnsi"/>
                <w:sz w:val="22"/>
                <w:szCs w:val="22"/>
              </w:rPr>
            </w:pPr>
            <w:r>
              <w:rPr>
                <w:rFonts w:asciiTheme="minorHAnsi" w:hAnsiTheme="minorHAnsi"/>
                <w:sz w:val="22"/>
                <w:szCs w:val="22"/>
              </w:rPr>
              <w:t>Please refer to the “</w:t>
            </w:r>
            <w:r w:rsidRPr="00A209DF">
              <w:rPr>
                <w:rFonts w:asciiTheme="minorHAnsi" w:hAnsiTheme="minorHAnsi"/>
                <w:sz w:val="22"/>
                <w:szCs w:val="22"/>
              </w:rPr>
              <w:t>Guidance to Define “Follow-up”</w:t>
            </w:r>
            <w:r>
              <w:rPr>
                <w:rFonts w:asciiTheme="minorHAnsi" w:hAnsiTheme="minorHAnsi"/>
                <w:sz w:val="22"/>
                <w:szCs w:val="22"/>
              </w:rPr>
              <w:t xml:space="preserve">” section below for more information on what is an eligible follow-up plan. </w:t>
            </w:r>
          </w:p>
        </w:tc>
      </w:tr>
    </w:tbl>
    <w:p w14:paraId="4E662B6C" w14:textId="77777777" w:rsidR="00E17876" w:rsidRPr="00306190" w:rsidRDefault="00E17876" w:rsidP="00F07C35">
      <w:pPr>
        <w:pStyle w:val="ReverseHead"/>
        <w:rPr>
          <w:rFonts w:asciiTheme="minorHAnsi" w:hAnsiTheme="minorHAnsi"/>
          <w:szCs w:val="22"/>
        </w:rPr>
      </w:pPr>
      <w:r w:rsidRPr="00306190">
        <w:rPr>
          <w:rFonts w:asciiTheme="minorHAnsi" w:hAnsiTheme="minorHAnsi"/>
          <w:szCs w:val="22"/>
        </w:rPr>
        <w:t>Eligible Population</w:t>
      </w:r>
    </w:p>
    <w:p w14:paraId="409CACB8" w14:textId="27DAA006" w:rsidR="00E17876" w:rsidRPr="00B53C74" w:rsidRDefault="00E17876" w:rsidP="00E17876">
      <w:pPr>
        <w:pStyle w:val="BodyText"/>
        <w:rPr>
          <w:rFonts w:asciiTheme="minorHAnsi" w:hAnsiTheme="minorHAnsi"/>
          <w:i/>
          <w:sz w:val="22"/>
          <w:szCs w:val="22"/>
        </w:rPr>
      </w:pPr>
    </w:p>
    <w:tbl>
      <w:tblPr>
        <w:tblStyle w:val="TableGrid"/>
        <w:tblW w:w="0" w:type="auto"/>
        <w:tblLook w:val="04A0" w:firstRow="1" w:lastRow="0" w:firstColumn="1" w:lastColumn="0" w:noHBand="0" w:noVBand="1"/>
      </w:tblPr>
      <w:tblGrid>
        <w:gridCol w:w="2869"/>
        <w:gridCol w:w="6481"/>
      </w:tblGrid>
      <w:tr w:rsidR="00E17876" w:rsidRPr="00306190" w14:paraId="34AFC88B"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559AEA8E"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Product lines</w:t>
            </w:r>
          </w:p>
        </w:tc>
        <w:tc>
          <w:tcPr>
            <w:tcW w:w="6481" w:type="dxa"/>
            <w:tcBorders>
              <w:top w:val="single" w:sz="4" w:space="0" w:color="auto"/>
              <w:left w:val="single" w:sz="4" w:space="0" w:color="auto"/>
              <w:bottom w:val="single" w:sz="4" w:space="0" w:color="auto"/>
              <w:right w:val="single" w:sz="4" w:space="0" w:color="auto"/>
            </w:tcBorders>
            <w:hideMark/>
          </w:tcPr>
          <w:p w14:paraId="33253004" w14:textId="77777777" w:rsidR="00E17876" w:rsidRPr="00306190" w:rsidRDefault="00E17876" w:rsidP="00272707">
            <w:pPr>
              <w:pStyle w:val="BodyText"/>
              <w:rPr>
                <w:rFonts w:asciiTheme="minorHAnsi" w:hAnsiTheme="minorHAnsi"/>
                <w:sz w:val="22"/>
                <w:szCs w:val="22"/>
              </w:rPr>
            </w:pPr>
            <w:r w:rsidRPr="00306190">
              <w:rPr>
                <w:rFonts w:asciiTheme="minorHAnsi" w:hAnsiTheme="minorHAnsi"/>
                <w:sz w:val="22"/>
                <w:szCs w:val="22"/>
              </w:rPr>
              <w:t>Medicaid</w:t>
            </w:r>
          </w:p>
        </w:tc>
      </w:tr>
      <w:tr w:rsidR="00E17876" w:rsidRPr="00306190" w14:paraId="08946BAE"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56AD5416"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Stratification</w:t>
            </w:r>
          </w:p>
        </w:tc>
        <w:tc>
          <w:tcPr>
            <w:tcW w:w="6481" w:type="dxa"/>
            <w:tcBorders>
              <w:top w:val="single" w:sz="4" w:space="0" w:color="auto"/>
              <w:left w:val="single" w:sz="4" w:space="0" w:color="auto"/>
              <w:bottom w:val="single" w:sz="4" w:space="0" w:color="auto"/>
              <w:right w:val="single" w:sz="4" w:space="0" w:color="auto"/>
            </w:tcBorders>
            <w:hideMark/>
          </w:tcPr>
          <w:p w14:paraId="527FB6CB" w14:textId="77777777" w:rsidR="00E17876" w:rsidRPr="00306190" w:rsidRDefault="00E17876" w:rsidP="00272707">
            <w:pPr>
              <w:pStyle w:val="BodyText"/>
              <w:rPr>
                <w:rFonts w:asciiTheme="minorHAnsi" w:hAnsiTheme="minorHAnsi"/>
                <w:sz w:val="22"/>
                <w:szCs w:val="22"/>
              </w:rPr>
            </w:pPr>
            <w:r w:rsidRPr="00306190">
              <w:rPr>
                <w:rFonts w:asciiTheme="minorHAnsi" w:hAnsiTheme="minorHAnsi"/>
                <w:sz w:val="22"/>
                <w:szCs w:val="22"/>
              </w:rPr>
              <w:t>None</w:t>
            </w:r>
          </w:p>
        </w:tc>
      </w:tr>
      <w:tr w:rsidR="00E17876" w:rsidRPr="00306190" w14:paraId="6FB4336D"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40F3B532"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Ages</w:t>
            </w:r>
          </w:p>
        </w:tc>
        <w:tc>
          <w:tcPr>
            <w:tcW w:w="6481" w:type="dxa"/>
            <w:tcBorders>
              <w:top w:val="single" w:sz="4" w:space="0" w:color="auto"/>
              <w:left w:val="single" w:sz="4" w:space="0" w:color="auto"/>
              <w:bottom w:val="single" w:sz="4" w:space="0" w:color="auto"/>
              <w:right w:val="single" w:sz="4" w:space="0" w:color="auto"/>
            </w:tcBorders>
            <w:hideMark/>
          </w:tcPr>
          <w:p w14:paraId="607B27D6" w14:textId="508A82DC" w:rsidR="00E17876" w:rsidRPr="00306190" w:rsidRDefault="005B4B38" w:rsidP="00272707">
            <w:pPr>
              <w:pStyle w:val="BodyText"/>
              <w:rPr>
                <w:rFonts w:asciiTheme="minorHAnsi" w:hAnsiTheme="minorHAnsi"/>
                <w:sz w:val="22"/>
                <w:szCs w:val="22"/>
              </w:rPr>
            </w:pPr>
            <w:r>
              <w:rPr>
                <w:rFonts w:asciiTheme="minorHAnsi" w:hAnsiTheme="minorHAnsi"/>
                <w:sz w:val="22"/>
                <w:szCs w:val="22"/>
              </w:rPr>
              <w:t xml:space="preserve">Ages </w:t>
            </w:r>
            <w:r w:rsidR="003D0271">
              <w:rPr>
                <w:rFonts w:asciiTheme="minorHAnsi" w:hAnsiTheme="minorHAnsi"/>
                <w:sz w:val="22"/>
                <w:szCs w:val="22"/>
              </w:rPr>
              <w:t>12 and older</w:t>
            </w:r>
          </w:p>
        </w:tc>
      </w:tr>
      <w:tr w:rsidR="00E17876" w:rsidRPr="00306190" w14:paraId="44EC9285"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6F25D202"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Continuous enrollment</w:t>
            </w:r>
          </w:p>
        </w:tc>
        <w:tc>
          <w:tcPr>
            <w:tcW w:w="6481" w:type="dxa"/>
            <w:tcBorders>
              <w:top w:val="single" w:sz="4" w:space="0" w:color="auto"/>
              <w:left w:val="single" w:sz="4" w:space="0" w:color="auto"/>
              <w:bottom w:val="single" w:sz="4" w:space="0" w:color="auto"/>
              <w:right w:val="single" w:sz="4" w:space="0" w:color="auto"/>
            </w:tcBorders>
            <w:hideMark/>
          </w:tcPr>
          <w:p w14:paraId="18F688D8" w14:textId="77777777" w:rsidR="00E17876" w:rsidRPr="00306190" w:rsidRDefault="00E17876" w:rsidP="00272707">
            <w:pPr>
              <w:pStyle w:val="BodyText"/>
              <w:rPr>
                <w:rFonts w:asciiTheme="minorHAnsi" w:hAnsiTheme="minorHAnsi"/>
                <w:sz w:val="22"/>
                <w:szCs w:val="22"/>
              </w:rPr>
            </w:pPr>
            <w:r w:rsidRPr="00306190">
              <w:rPr>
                <w:rFonts w:asciiTheme="minorHAnsi" w:hAnsiTheme="minorHAnsi"/>
                <w:sz w:val="22"/>
                <w:szCs w:val="22"/>
              </w:rPr>
              <w:t>Enrolled in the MCO for 11 out of 12 months during the measurement year.</w:t>
            </w:r>
          </w:p>
        </w:tc>
      </w:tr>
      <w:tr w:rsidR="00E17876" w:rsidRPr="00306190" w14:paraId="6F4FDA9E"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6FC82C4C"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Anchor date</w:t>
            </w:r>
          </w:p>
        </w:tc>
        <w:tc>
          <w:tcPr>
            <w:tcW w:w="6481" w:type="dxa"/>
            <w:tcBorders>
              <w:top w:val="single" w:sz="4" w:space="0" w:color="auto"/>
              <w:left w:val="single" w:sz="4" w:space="0" w:color="auto"/>
              <w:bottom w:val="single" w:sz="4" w:space="0" w:color="auto"/>
              <w:right w:val="single" w:sz="4" w:space="0" w:color="auto"/>
            </w:tcBorders>
            <w:hideMark/>
          </w:tcPr>
          <w:p w14:paraId="6D584B5B" w14:textId="77777777" w:rsidR="00E17876" w:rsidRPr="00306190" w:rsidRDefault="00E17876" w:rsidP="00272707">
            <w:pPr>
              <w:pStyle w:val="BodyText"/>
              <w:rPr>
                <w:rFonts w:asciiTheme="minorHAnsi" w:hAnsiTheme="minorHAnsi"/>
                <w:sz w:val="22"/>
                <w:szCs w:val="22"/>
              </w:rPr>
            </w:pPr>
            <w:r w:rsidRPr="00306190">
              <w:rPr>
                <w:rFonts w:asciiTheme="minorHAnsi" w:hAnsiTheme="minorHAnsi"/>
                <w:sz w:val="22"/>
                <w:szCs w:val="22"/>
              </w:rPr>
              <w:t>December 31 of the measurement year.</w:t>
            </w:r>
          </w:p>
        </w:tc>
      </w:tr>
      <w:tr w:rsidR="00E17876" w:rsidRPr="00306190" w14:paraId="2A9B53FD"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6582C347"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Lookback period</w:t>
            </w:r>
          </w:p>
        </w:tc>
        <w:tc>
          <w:tcPr>
            <w:tcW w:w="6481" w:type="dxa"/>
            <w:tcBorders>
              <w:top w:val="single" w:sz="4" w:space="0" w:color="auto"/>
              <w:left w:val="single" w:sz="4" w:space="0" w:color="auto"/>
              <w:bottom w:val="single" w:sz="4" w:space="0" w:color="auto"/>
              <w:right w:val="single" w:sz="4" w:space="0" w:color="auto"/>
            </w:tcBorders>
            <w:hideMark/>
          </w:tcPr>
          <w:p w14:paraId="648A5993" w14:textId="77777777" w:rsidR="00E17876" w:rsidRPr="00306190" w:rsidRDefault="00E17876" w:rsidP="00272707">
            <w:pPr>
              <w:pStyle w:val="BodyText"/>
              <w:rPr>
                <w:rFonts w:asciiTheme="minorHAnsi" w:hAnsiTheme="minorHAnsi"/>
                <w:sz w:val="22"/>
                <w:szCs w:val="22"/>
              </w:rPr>
            </w:pPr>
            <w:r w:rsidRPr="00306190">
              <w:rPr>
                <w:rFonts w:asciiTheme="minorHAnsi" w:hAnsiTheme="minorHAnsi"/>
                <w:sz w:val="22"/>
                <w:szCs w:val="22"/>
              </w:rPr>
              <w:t>12 months</w:t>
            </w:r>
          </w:p>
        </w:tc>
      </w:tr>
      <w:tr w:rsidR="00E17876" w:rsidRPr="00306190" w14:paraId="550A8F27"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5A0C86CE"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Event/diagnosis</w:t>
            </w:r>
          </w:p>
        </w:tc>
        <w:tc>
          <w:tcPr>
            <w:tcW w:w="6481" w:type="dxa"/>
            <w:tcBorders>
              <w:top w:val="single" w:sz="4" w:space="0" w:color="auto"/>
              <w:left w:val="single" w:sz="4" w:space="0" w:color="auto"/>
              <w:bottom w:val="single" w:sz="4" w:space="0" w:color="auto"/>
              <w:right w:val="single" w:sz="4" w:space="0" w:color="auto"/>
            </w:tcBorders>
          </w:tcPr>
          <w:p w14:paraId="32B7ECF7" w14:textId="7CDAA358" w:rsidR="00E17876" w:rsidRPr="00306190" w:rsidRDefault="008B20C0" w:rsidP="000E6832">
            <w:pPr>
              <w:pStyle w:val="BodyText"/>
              <w:autoSpaceDE w:val="0"/>
              <w:autoSpaceDN w:val="0"/>
              <w:rPr>
                <w:rFonts w:asciiTheme="minorHAnsi" w:hAnsiTheme="minorHAnsi"/>
                <w:sz w:val="22"/>
                <w:szCs w:val="22"/>
              </w:rPr>
            </w:pPr>
            <w:r>
              <w:rPr>
                <w:rFonts w:asciiTheme="minorHAnsi" w:hAnsiTheme="minorHAnsi"/>
                <w:sz w:val="22"/>
                <w:szCs w:val="22"/>
              </w:rPr>
              <w:t>Patient has at least one eligible encounter during the measurement period</w:t>
            </w:r>
            <w:r w:rsidR="00DB6A1A">
              <w:rPr>
                <w:rFonts w:asciiTheme="minorHAnsi" w:hAnsiTheme="minorHAnsi"/>
                <w:sz w:val="22"/>
                <w:szCs w:val="22"/>
              </w:rPr>
              <w:t>.  See the “Denominator” section below for a list of eligible encounters.</w:t>
            </w:r>
          </w:p>
        </w:tc>
      </w:tr>
      <w:tr w:rsidR="00E17876" w:rsidRPr="00306190" w14:paraId="6842BF44" w14:textId="77777777" w:rsidTr="00DA1152">
        <w:tc>
          <w:tcPr>
            <w:tcW w:w="2869" w:type="dxa"/>
            <w:tcBorders>
              <w:top w:val="single" w:sz="4" w:space="0" w:color="auto"/>
              <w:left w:val="single" w:sz="4" w:space="0" w:color="auto"/>
              <w:bottom w:val="single" w:sz="4" w:space="0" w:color="auto"/>
              <w:right w:val="single" w:sz="4" w:space="0" w:color="auto"/>
            </w:tcBorders>
            <w:hideMark/>
          </w:tcPr>
          <w:p w14:paraId="1122B9B1"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Exclusions</w:t>
            </w:r>
          </w:p>
        </w:tc>
        <w:tc>
          <w:tcPr>
            <w:tcW w:w="6481" w:type="dxa"/>
            <w:tcBorders>
              <w:top w:val="single" w:sz="4" w:space="0" w:color="auto"/>
              <w:left w:val="single" w:sz="4" w:space="0" w:color="auto"/>
              <w:bottom w:val="single" w:sz="4" w:space="0" w:color="auto"/>
              <w:right w:val="single" w:sz="4" w:space="0" w:color="auto"/>
            </w:tcBorders>
            <w:hideMark/>
          </w:tcPr>
          <w:p w14:paraId="7C3A6BB3" w14:textId="383A2BEB" w:rsidR="00E17876" w:rsidRPr="00306190" w:rsidRDefault="008B20C0" w:rsidP="00272707">
            <w:pPr>
              <w:pStyle w:val="BodyText"/>
              <w:rPr>
                <w:rFonts w:asciiTheme="minorHAnsi" w:hAnsiTheme="minorHAnsi"/>
                <w:sz w:val="22"/>
                <w:szCs w:val="22"/>
              </w:rPr>
            </w:pPr>
            <w:r>
              <w:rPr>
                <w:rFonts w:asciiTheme="minorHAnsi" w:hAnsiTheme="minorHAnsi"/>
                <w:sz w:val="22"/>
                <w:szCs w:val="22"/>
              </w:rPr>
              <w:t xml:space="preserve">Patients </w:t>
            </w:r>
            <w:r w:rsidR="00256A5A">
              <w:rPr>
                <w:rFonts w:asciiTheme="minorHAnsi" w:hAnsiTheme="minorHAnsi"/>
                <w:sz w:val="22"/>
                <w:szCs w:val="22"/>
              </w:rPr>
              <w:t xml:space="preserve">who have had a </w:t>
            </w:r>
            <w:r>
              <w:rPr>
                <w:rFonts w:asciiTheme="minorHAnsi" w:hAnsiTheme="minorHAnsi"/>
                <w:sz w:val="22"/>
                <w:szCs w:val="22"/>
              </w:rPr>
              <w:t xml:space="preserve">diagnosis for depression or a diagnosis of </w:t>
            </w:r>
            <w:r>
              <w:rPr>
                <w:rFonts w:asciiTheme="minorHAnsi" w:hAnsiTheme="minorHAnsi"/>
                <w:sz w:val="22"/>
                <w:szCs w:val="22"/>
              </w:rPr>
              <w:lastRenderedPageBreak/>
              <w:t>bipolar disorder</w:t>
            </w:r>
            <w:r w:rsidR="004C193E">
              <w:rPr>
                <w:rFonts w:asciiTheme="minorHAnsi" w:hAnsiTheme="minorHAnsi"/>
                <w:sz w:val="22"/>
                <w:szCs w:val="22"/>
              </w:rPr>
              <w:t xml:space="preserve"> prior to the eligible encounter</w:t>
            </w:r>
            <w:r w:rsidR="00DB6A1A">
              <w:rPr>
                <w:rFonts w:asciiTheme="minorHAnsi" w:hAnsiTheme="minorHAnsi"/>
                <w:sz w:val="22"/>
                <w:szCs w:val="22"/>
              </w:rPr>
              <w:t>.</w:t>
            </w:r>
          </w:p>
        </w:tc>
      </w:tr>
      <w:tr w:rsidR="000B155F" w:rsidRPr="00306190" w14:paraId="162EA606" w14:textId="77777777" w:rsidTr="00DA1152">
        <w:tc>
          <w:tcPr>
            <w:tcW w:w="2869" w:type="dxa"/>
            <w:tcBorders>
              <w:top w:val="single" w:sz="4" w:space="0" w:color="auto"/>
              <w:left w:val="single" w:sz="4" w:space="0" w:color="auto"/>
              <w:bottom w:val="single" w:sz="4" w:space="0" w:color="auto"/>
              <w:right w:val="single" w:sz="4" w:space="0" w:color="auto"/>
            </w:tcBorders>
          </w:tcPr>
          <w:p w14:paraId="16DA2229" w14:textId="757C1993" w:rsidR="000B155F" w:rsidRPr="00306190" w:rsidRDefault="008B20C0" w:rsidP="00272707">
            <w:pPr>
              <w:pStyle w:val="BodyText"/>
              <w:rPr>
                <w:rFonts w:asciiTheme="minorHAnsi" w:hAnsiTheme="minorHAnsi"/>
                <w:b/>
                <w:sz w:val="22"/>
                <w:szCs w:val="22"/>
              </w:rPr>
            </w:pPr>
            <w:r>
              <w:rPr>
                <w:rFonts w:asciiTheme="minorHAnsi" w:hAnsiTheme="minorHAnsi"/>
                <w:b/>
                <w:sz w:val="22"/>
                <w:szCs w:val="22"/>
              </w:rPr>
              <w:lastRenderedPageBreak/>
              <w:t>Exceptions</w:t>
            </w:r>
          </w:p>
        </w:tc>
        <w:tc>
          <w:tcPr>
            <w:tcW w:w="6481" w:type="dxa"/>
            <w:tcBorders>
              <w:top w:val="single" w:sz="4" w:space="0" w:color="auto"/>
              <w:left w:val="single" w:sz="4" w:space="0" w:color="auto"/>
              <w:bottom w:val="single" w:sz="4" w:space="0" w:color="auto"/>
              <w:right w:val="single" w:sz="4" w:space="0" w:color="auto"/>
            </w:tcBorders>
          </w:tcPr>
          <w:p w14:paraId="770BE21C" w14:textId="77777777" w:rsidR="000B155F" w:rsidRDefault="008B20C0" w:rsidP="00AB4E9D">
            <w:pPr>
              <w:pStyle w:val="BodyText"/>
              <w:numPr>
                <w:ilvl w:val="0"/>
                <w:numId w:val="28"/>
              </w:numPr>
              <w:rPr>
                <w:rFonts w:asciiTheme="minorHAnsi" w:hAnsiTheme="minorHAnsi"/>
                <w:sz w:val="22"/>
                <w:szCs w:val="22"/>
              </w:rPr>
            </w:pPr>
            <w:r>
              <w:rPr>
                <w:rFonts w:asciiTheme="minorHAnsi" w:hAnsiTheme="minorHAnsi"/>
                <w:sz w:val="22"/>
                <w:szCs w:val="22"/>
              </w:rPr>
              <w:t>Patient refuses to participate</w:t>
            </w:r>
          </w:p>
          <w:p w14:paraId="6AD21A55" w14:textId="77777777" w:rsidR="008B20C0" w:rsidRDefault="008B20C0" w:rsidP="00AB4E9D">
            <w:pPr>
              <w:pStyle w:val="BodyText"/>
              <w:numPr>
                <w:ilvl w:val="0"/>
                <w:numId w:val="28"/>
              </w:numPr>
              <w:rPr>
                <w:rFonts w:asciiTheme="minorHAnsi" w:hAnsiTheme="minorHAnsi"/>
                <w:sz w:val="22"/>
                <w:szCs w:val="22"/>
              </w:rPr>
            </w:pPr>
            <w:r>
              <w:rPr>
                <w:rFonts w:asciiTheme="minorHAnsi" w:hAnsiTheme="minorHAnsi"/>
                <w:sz w:val="22"/>
                <w:szCs w:val="22"/>
              </w:rPr>
              <w:t>Patient is in an urgent or emergent situation where time is of the essence and to delay treatment would jeopardize the patient’s health status</w:t>
            </w:r>
          </w:p>
          <w:p w14:paraId="495D2A5A" w14:textId="41872A43" w:rsidR="008B20C0" w:rsidRPr="00306190" w:rsidRDefault="008B20C0" w:rsidP="00AB4E9D">
            <w:pPr>
              <w:pStyle w:val="BodyText"/>
              <w:numPr>
                <w:ilvl w:val="0"/>
                <w:numId w:val="28"/>
              </w:numPr>
              <w:rPr>
                <w:rFonts w:asciiTheme="minorHAnsi" w:hAnsiTheme="minorHAnsi"/>
                <w:sz w:val="22"/>
                <w:szCs w:val="22"/>
              </w:rPr>
            </w:pPr>
            <w:r>
              <w:rPr>
                <w:rFonts w:asciiTheme="minorHAnsi" w:hAnsiTheme="minorHAnsi"/>
                <w:sz w:val="22"/>
                <w:szCs w:val="22"/>
              </w:rPr>
              <w:t>Situations where the patient’s cognitive capacity, functional capacity or motivation to improve may impact the accuracy of results of standardized depression assessment tools (e.g., certain court appointed cases or delirium)</w:t>
            </w:r>
          </w:p>
        </w:tc>
      </w:tr>
    </w:tbl>
    <w:p w14:paraId="4CDB7CAE" w14:textId="77777777" w:rsidR="0018757A" w:rsidRDefault="0018757A" w:rsidP="0018757A">
      <w:pPr>
        <w:pStyle w:val="ReverseHead"/>
        <w:rPr>
          <w:rFonts w:asciiTheme="minorHAnsi" w:hAnsiTheme="minorHAnsi"/>
          <w:szCs w:val="22"/>
        </w:rPr>
      </w:pPr>
      <w:r>
        <w:rPr>
          <w:rFonts w:asciiTheme="minorHAnsi" w:hAnsiTheme="minorHAnsi"/>
          <w:szCs w:val="22"/>
        </w:rPr>
        <w:t>Patient/Provider Attribution to AEs</w:t>
      </w:r>
    </w:p>
    <w:p w14:paraId="01A1A8F6" w14:textId="77777777" w:rsidR="005E62B2" w:rsidRPr="005E62B2" w:rsidRDefault="005E62B2" w:rsidP="005E62B2">
      <w:pPr>
        <w:pStyle w:val="Body"/>
        <w:spacing w:before="0"/>
      </w:pPr>
    </w:p>
    <w:tbl>
      <w:tblPr>
        <w:tblStyle w:val="TableGrid"/>
        <w:tblW w:w="0" w:type="auto"/>
        <w:tblLook w:val="04A0" w:firstRow="1" w:lastRow="0" w:firstColumn="1" w:lastColumn="0" w:noHBand="0" w:noVBand="1"/>
      </w:tblPr>
      <w:tblGrid>
        <w:gridCol w:w="2869"/>
        <w:gridCol w:w="6481"/>
      </w:tblGrid>
      <w:tr w:rsidR="000703DB" w:rsidRPr="00736088" w14:paraId="7B923779" w14:textId="77777777" w:rsidTr="00F72FCA">
        <w:tc>
          <w:tcPr>
            <w:tcW w:w="2869" w:type="dxa"/>
            <w:tcBorders>
              <w:top w:val="single" w:sz="4" w:space="0" w:color="auto"/>
              <w:left w:val="single" w:sz="4" w:space="0" w:color="auto"/>
              <w:bottom w:val="single" w:sz="4" w:space="0" w:color="auto"/>
              <w:right w:val="single" w:sz="4" w:space="0" w:color="auto"/>
            </w:tcBorders>
          </w:tcPr>
          <w:p w14:paraId="2764E4B8" w14:textId="7996B8EC" w:rsidR="000703DB" w:rsidRDefault="000703DB" w:rsidP="000703DB">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64A7270E" w14:textId="2E93220C" w:rsidR="000703DB" w:rsidRPr="00463B64" w:rsidRDefault="000703DB" w:rsidP="000703DB">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rsidR="00956DF1">
              <w:t>TIN</w:t>
            </w:r>
            <w:r w:rsidR="00956DF1" w:rsidRPr="00736088">
              <w:t xml:space="preserve"> </w:t>
            </w:r>
            <w:r w:rsidRPr="00736088">
              <w:t>rosters that are in place as of December of the performance year.</w:t>
            </w:r>
          </w:p>
        </w:tc>
      </w:tr>
      <w:tr w:rsidR="000703DB" w:rsidRPr="00736088" w14:paraId="5BD16AAF" w14:textId="77777777" w:rsidTr="00F72FCA">
        <w:tc>
          <w:tcPr>
            <w:tcW w:w="2869" w:type="dxa"/>
            <w:tcBorders>
              <w:top w:val="single" w:sz="4" w:space="0" w:color="auto"/>
              <w:left w:val="single" w:sz="4" w:space="0" w:color="auto"/>
              <w:bottom w:val="single" w:sz="4" w:space="0" w:color="auto"/>
              <w:right w:val="single" w:sz="4" w:space="0" w:color="auto"/>
            </w:tcBorders>
          </w:tcPr>
          <w:p w14:paraId="693DC29E" w14:textId="77777777" w:rsidR="000703DB" w:rsidRDefault="000703DB" w:rsidP="000703DB">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016005F6" w14:textId="77777777" w:rsidR="000703DB" w:rsidRPr="00736088" w:rsidRDefault="000703DB" w:rsidP="000703DB">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providers are eligible for attribution to an AE, please refer to “Attachment M: Attribution Guidance.”</w:t>
            </w:r>
            <w:r>
              <w:rPr>
                <w:rStyle w:val="FootnoteReference"/>
              </w:rPr>
              <w:footnoteReference w:id="2"/>
            </w:r>
          </w:p>
        </w:tc>
      </w:tr>
    </w:tbl>
    <w:p w14:paraId="63B07CAD" w14:textId="4D51C564" w:rsidR="00E17876" w:rsidRPr="00306190" w:rsidRDefault="008B20C0" w:rsidP="000A5001">
      <w:pPr>
        <w:pStyle w:val="ReverseHead"/>
        <w:rPr>
          <w:rFonts w:asciiTheme="minorHAnsi" w:hAnsiTheme="minorHAnsi"/>
          <w:szCs w:val="22"/>
        </w:rPr>
      </w:pPr>
      <w:r>
        <w:rPr>
          <w:rFonts w:asciiTheme="minorHAnsi" w:hAnsiTheme="minorHAnsi"/>
          <w:szCs w:val="22"/>
        </w:rPr>
        <w:t xml:space="preserve">Administrative </w:t>
      </w:r>
      <w:r w:rsidR="00E17876" w:rsidRPr="00306190">
        <w:rPr>
          <w:rFonts w:asciiTheme="minorHAnsi" w:hAnsiTheme="minorHAnsi"/>
          <w:szCs w:val="22"/>
        </w:rPr>
        <w:t>Specification</w:t>
      </w:r>
      <w:r w:rsidR="002601F8">
        <w:rPr>
          <w:rStyle w:val="FootnoteReference"/>
          <w:rFonts w:asciiTheme="minorHAnsi" w:hAnsiTheme="minorHAnsi"/>
          <w:szCs w:val="22"/>
        </w:rPr>
        <w:footnoteReference w:id="3"/>
      </w:r>
    </w:p>
    <w:p w14:paraId="517EBBEC" w14:textId="77777777" w:rsidR="00E17876" w:rsidRPr="00B53C74" w:rsidRDefault="00E17876" w:rsidP="00E17876">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74"/>
        <w:gridCol w:w="6476"/>
      </w:tblGrid>
      <w:tr w:rsidR="00E17876" w:rsidRPr="00306190" w14:paraId="184E3DCB" w14:textId="77777777" w:rsidTr="008B20C0">
        <w:tc>
          <w:tcPr>
            <w:tcW w:w="2874" w:type="dxa"/>
            <w:tcBorders>
              <w:top w:val="single" w:sz="4" w:space="0" w:color="auto"/>
              <w:left w:val="single" w:sz="4" w:space="0" w:color="auto"/>
              <w:bottom w:val="single" w:sz="4" w:space="0" w:color="auto"/>
              <w:right w:val="single" w:sz="4" w:space="0" w:color="auto"/>
            </w:tcBorders>
            <w:hideMark/>
          </w:tcPr>
          <w:p w14:paraId="05FC4047"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t>Denominator</w:t>
            </w:r>
          </w:p>
        </w:tc>
        <w:tc>
          <w:tcPr>
            <w:tcW w:w="6476" w:type="dxa"/>
            <w:tcBorders>
              <w:top w:val="single" w:sz="4" w:space="0" w:color="auto"/>
              <w:left w:val="single" w:sz="4" w:space="0" w:color="auto"/>
              <w:bottom w:val="single" w:sz="4" w:space="0" w:color="auto"/>
              <w:right w:val="single" w:sz="4" w:space="0" w:color="auto"/>
            </w:tcBorders>
            <w:hideMark/>
          </w:tcPr>
          <w:p w14:paraId="708B4766" w14:textId="77777777" w:rsidR="00E17876" w:rsidRDefault="00E17876" w:rsidP="00272707">
            <w:pPr>
              <w:pStyle w:val="BodyText"/>
              <w:rPr>
                <w:rFonts w:asciiTheme="minorHAnsi" w:hAnsiTheme="minorHAnsi"/>
                <w:sz w:val="22"/>
                <w:szCs w:val="22"/>
              </w:rPr>
            </w:pPr>
            <w:r w:rsidRPr="00306190">
              <w:rPr>
                <w:rFonts w:asciiTheme="minorHAnsi" w:hAnsiTheme="minorHAnsi"/>
                <w:sz w:val="22"/>
                <w:szCs w:val="22"/>
              </w:rPr>
              <w:t xml:space="preserve">The eligible population </w:t>
            </w:r>
          </w:p>
          <w:p w14:paraId="1921F96C" w14:textId="72244EEC" w:rsidR="002004CF" w:rsidRDefault="002004CF" w:rsidP="00AB4E9D">
            <w:pPr>
              <w:pStyle w:val="BodyText"/>
              <w:numPr>
                <w:ilvl w:val="0"/>
                <w:numId w:val="29"/>
              </w:numPr>
              <w:rPr>
                <w:rFonts w:asciiTheme="minorHAnsi" w:hAnsiTheme="minorHAnsi"/>
                <w:sz w:val="22"/>
                <w:szCs w:val="22"/>
              </w:rPr>
            </w:pPr>
            <w:r>
              <w:rPr>
                <w:rFonts w:asciiTheme="minorHAnsi" w:hAnsiTheme="minorHAnsi"/>
                <w:sz w:val="22"/>
                <w:szCs w:val="22"/>
              </w:rPr>
              <w:t xml:space="preserve">Patients aged </w:t>
            </w:r>
            <w:r>
              <w:rPr>
                <w:rFonts w:asciiTheme="minorHAnsi" w:hAnsiTheme="minorHAnsi"/>
                <w:sz w:val="22"/>
                <w:szCs w:val="22"/>
                <w:u w:val="single"/>
              </w:rPr>
              <w:t>&gt;</w:t>
            </w:r>
            <w:r w:rsidR="005B065B" w:rsidRPr="005B065B">
              <w:rPr>
                <w:rFonts w:asciiTheme="minorHAnsi" w:hAnsiTheme="minorHAnsi"/>
                <w:sz w:val="22"/>
                <w:szCs w:val="22"/>
              </w:rPr>
              <w:t>12</w:t>
            </w:r>
            <w:r>
              <w:rPr>
                <w:rFonts w:asciiTheme="minorHAnsi" w:hAnsiTheme="minorHAnsi"/>
                <w:sz w:val="22"/>
                <w:szCs w:val="22"/>
              </w:rPr>
              <w:t xml:space="preserve"> years on date of encounter AND</w:t>
            </w:r>
          </w:p>
          <w:p w14:paraId="4584468D" w14:textId="77777777" w:rsidR="00C417C8" w:rsidRDefault="002004CF" w:rsidP="00AB4E9D">
            <w:pPr>
              <w:pStyle w:val="BodyText"/>
              <w:numPr>
                <w:ilvl w:val="0"/>
                <w:numId w:val="29"/>
              </w:numPr>
              <w:rPr>
                <w:rFonts w:asciiTheme="minorHAnsi" w:hAnsiTheme="minorHAnsi"/>
                <w:sz w:val="22"/>
                <w:szCs w:val="22"/>
              </w:rPr>
            </w:pPr>
            <w:bookmarkStart w:id="3" w:name="_Hlk100220024"/>
            <w:r w:rsidRPr="00D20382">
              <w:rPr>
                <w:rFonts w:asciiTheme="minorHAnsi" w:hAnsiTheme="minorHAnsi"/>
                <w:sz w:val="22"/>
                <w:szCs w:val="22"/>
              </w:rPr>
              <w:t>Patient encounter during the performance period</w:t>
            </w:r>
            <w:r w:rsidR="00C417C8">
              <w:rPr>
                <w:rFonts w:asciiTheme="minorHAnsi" w:hAnsiTheme="minorHAnsi"/>
                <w:sz w:val="22"/>
                <w:szCs w:val="22"/>
              </w:rPr>
              <w:t>:</w:t>
            </w:r>
          </w:p>
          <w:bookmarkEnd w:id="3"/>
          <w:p w14:paraId="792D9DFE" w14:textId="29F47824" w:rsidR="00C417C8" w:rsidRDefault="00C417C8" w:rsidP="00AB4E9D">
            <w:pPr>
              <w:pStyle w:val="BodyText"/>
              <w:numPr>
                <w:ilvl w:val="1"/>
                <w:numId w:val="29"/>
              </w:numPr>
              <w:rPr>
                <w:rFonts w:asciiTheme="minorHAnsi" w:hAnsiTheme="minorHAnsi"/>
                <w:sz w:val="22"/>
                <w:szCs w:val="22"/>
              </w:rPr>
            </w:pPr>
            <w:r>
              <w:rPr>
                <w:rFonts w:asciiTheme="minorHAnsi" w:hAnsiTheme="minorHAnsi"/>
                <w:sz w:val="22"/>
                <w:szCs w:val="22"/>
              </w:rPr>
              <w:t xml:space="preserve">Eligible </w:t>
            </w:r>
            <w:r w:rsidR="00D20382" w:rsidRPr="00D20382">
              <w:rPr>
                <w:rFonts w:asciiTheme="minorHAnsi" w:hAnsiTheme="minorHAnsi"/>
                <w:sz w:val="22"/>
                <w:szCs w:val="22"/>
              </w:rPr>
              <w:t>CPT</w:t>
            </w:r>
            <w:r>
              <w:rPr>
                <w:rFonts w:asciiTheme="minorHAnsi" w:hAnsiTheme="minorHAnsi"/>
                <w:sz w:val="22"/>
                <w:szCs w:val="22"/>
              </w:rPr>
              <w:t>/</w:t>
            </w:r>
            <w:r w:rsidR="00D20382" w:rsidRPr="00D20382">
              <w:rPr>
                <w:rFonts w:asciiTheme="minorHAnsi" w:hAnsiTheme="minorHAnsi"/>
                <w:sz w:val="22"/>
                <w:szCs w:val="22"/>
              </w:rPr>
              <w:t>HCPCS</w:t>
            </w:r>
            <w:r>
              <w:rPr>
                <w:rFonts w:asciiTheme="minorHAnsi" w:hAnsiTheme="minorHAnsi"/>
                <w:sz w:val="22"/>
                <w:szCs w:val="22"/>
              </w:rPr>
              <w:t xml:space="preserve"> office visit codes</w:t>
            </w:r>
            <w:r w:rsidR="00D20382" w:rsidRPr="00D20382">
              <w:rPr>
                <w:rFonts w:asciiTheme="minorHAnsi" w:hAnsiTheme="minorHAnsi"/>
                <w:sz w:val="22"/>
                <w:szCs w:val="22"/>
              </w:rPr>
              <w:t xml:space="preserve">: </w:t>
            </w:r>
            <w:r w:rsidR="00BA0191" w:rsidRPr="0017341D">
              <w:rPr>
                <w:rFonts w:asciiTheme="minorHAnsi" w:hAnsiTheme="minorHAnsi"/>
                <w:sz w:val="22"/>
                <w:szCs w:val="22"/>
              </w:rPr>
              <w:t>59400, 59510, 59610, 59618, 90791–90792, 90832, 90834, 90837, 92625, 96105, 96110, 96112, 96116, 96125, 96136, 96138, 96156, 96158, 97161</w:t>
            </w:r>
            <w:r w:rsidR="00BA0191" w:rsidRPr="00C84595">
              <w:rPr>
                <w:rFonts w:asciiTheme="minorHAnsi" w:hAnsiTheme="minorHAnsi"/>
                <w:sz w:val="22"/>
                <w:szCs w:val="22"/>
              </w:rPr>
              <w:t>–</w:t>
            </w:r>
            <w:r w:rsidR="00BA0191" w:rsidRPr="0017341D">
              <w:rPr>
                <w:rFonts w:asciiTheme="minorHAnsi" w:hAnsiTheme="minorHAnsi"/>
                <w:sz w:val="22"/>
                <w:szCs w:val="22"/>
              </w:rPr>
              <w:t>97163, 97165</w:t>
            </w:r>
            <w:r w:rsidR="00BA0191" w:rsidRPr="00C84595">
              <w:rPr>
                <w:rFonts w:asciiTheme="minorHAnsi" w:hAnsiTheme="minorHAnsi"/>
                <w:sz w:val="22"/>
                <w:szCs w:val="22"/>
              </w:rPr>
              <w:t>–</w:t>
            </w:r>
            <w:r w:rsidR="00BA0191" w:rsidRPr="0017341D">
              <w:rPr>
                <w:rFonts w:asciiTheme="minorHAnsi" w:hAnsiTheme="minorHAnsi"/>
                <w:sz w:val="22"/>
                <w:szCs w:val="22"/>
              </w:rPr>
              <w:t>97167, 99078, 99202</w:t>
            </w:r>
            <w:r w:rsidR="00BA0191" w:rsidRPr="00C84595">
              <w:rPr>
                <w:rFonts w:asciiTheme="minorHAnsi" w:hAnsiTheme="minorHAnsi"/>
                <w:sz w:val="22"/>
                <w:szCs w:val="22"/>
              </w:rPr>
              <w:t>–</w:t>
            </w:r>
            <w:r w:rsidR="00BA0191" w:rsidRPr="0017341D">
              <w:rPr>
                <w:rFonts w:asciiTheme="minorHAnsi" w:hAnsiTheme="minorHAnsi"/>
                <w:sz w:val="22"/>
                <w:szCs w:val="22"/>
              </w:rPr>
              <w:t>99205, 99212</w:t>
            </w:r>
            <w:r w:rsidR="00BA0191" w:rsidRPr="00C84595">
              <w:rPr>
                <w:rFonts w:asciiTheme="minorHAnsi" w:hAnsiTheme="minorHAnsi"/>
                <w:sz w:val="22"/>
                <w:szCs w:val="22"/>
              </w:rPr>
              <w:t>–</w:t>
            </w:r>
            <w:r w:rsidR="00BA0191" w:rsidRPr="0017341D">
              <w:rPr>
                <w:rFonts w:asciiTheme="minorHAnsi" w:hAnsiTheme="minorHAnsi"/>
                <w:sz w:val="22"/>
                <w:szCs w:val="22"/>
              </w:rPr>
              <w:t>99215, 99304</w:t>
            </w:r>
            <w:r w:rsidR="00BA0191" w:rsidRPr="00C84595">
              <w:rPr>
                <w:rFonts w:asciiTheme="minorHAnsi" w:hAnsiTheme="minorHAnsi"/>
                <w:sz w:val="22"/>
                <w:szCs w:val="22"/>
              </w:rPr>
              <w:t>–</w:t>
            </w:r>
            <w:r w:rsidR="00BA0191" w:rsidRPr="0017341D">
              <w:rPr>
                <w:rFonts w:asciiTheme="minorHAnsi" w:hAnsiTheme="minorHAnsi"/>
                <w:sz w:val="22"/>
                <w:szCs w:val="22"/>
              </w:rPr>
              <w:t>99310, 99315</w:t>
            </w:r>
            <w:r w:rsidR="00BA0191" w:rsidRPr="00C84595">
              <w:rPr>
                <w:rFonts w:asciiTheme="minorHAnsi" w:hAnsiTheme="minorHAnsi"/>
                <w:sz w:val="22"/>
                <w:szCs w:val="22"/>
              </w:rPr>
              <w:t>–</w:t>
            </w:r>
            <w:r w:rsidR="00BA0191" w:rsidRPr="0017341D">
              <w:rPr>
                <w:rFonts w:asciiTheme="minorHAnsi" w:hAnsiTheme="minorHAnsi"/>
                <w:sz w:val="22"/>
                <w:szCs w:val="22"/>
              </w:rPr>
              <w:t>99316, 99318, 99324</w:t>
            </w:r>
            <w:r w:rsidR="00BA0191" w:rsidRPr="00C84595">
              <w:rPr>
                <w:rFonts w:asciiTheme="minorHAnsi" w:hAnsiTheme="minorHAnsi"/>
                <w:sz w:val="22"/>
                <w:szCs w:val="22"/>
              </w:rPr>
              <w:t>–</w:t>
            </w:r>
            <w:r w:rsidR="00BA0191" w:rsidRPr="0017341D">
              <w:rPr>
                <w:rFonts w:asciiTheme="minorHAnsi" w:hAnsiTheme="minorHAnsi"/>
                <w:sz w:val="22"/>
                <w:szCs w:val="22"/>
              </w:rPr>
              <w:t>99328, 99334</w:t>
            </w:r>
            <w:r w:rsidR="00BA0191" w:rsidRPr="00C84595">
              <w:rPr>
                <w:rFonts w:asciiTheme="minorHAnsi" w:hAnsiTheme="minorHAnsi"/>
                <w:sz w:val="22"/>
                <w:szCs w:val="22"/>
              </w:rPr>
              <w:t>–</w:t>
            </w:r>
            <w:r w:rsidR="00BA0191" w:rsidRPr="0017341D">
              <w:rPr>
                <w:rFonts w:asciiTheme="minorHAnsi" w:hAnsiTheme="minorHAnsi"/>
                <w:sz w:val="22"/>
                <w:szCs w:val="22"/>
              </w:rPr>
              <w:t>99337, 99339</w:t>
            </w:r>
            <w:r w:rsidR="00BA0191" w:rsidRPr="00C84595">
              <w:rPr>
                <w:rFonts w:asciiTheme="minorHAnsi" w:hAnsiTheme="minorHAnsi"/>
                <w:sz w:val="22"/>
                <w:szCs w:val="22"/>
              </w:rPr>
              <w:t>–</w:t>
            </w:r>
            <w:r w:rsidR="00BA0191" w:rsidRPr="0017341D">
              <w:rPr>
                <w:rFonts w:asciiTheme="minorHAnsi" w:hAnsiTheme="minorHAnsi"/>
                <w:sz w:val="22"/>
                <w:szCs w:val="22"/>
              </w:rPr>
              <w:t>99340, 99401</w:t>
            </w:r>
            <w:r w:rsidR="00BA0191" w:rsidRPr="00C84595">
              <w:rPr>
                <w:rFonts w:asciiTheme="minorHAnsi" w:hAnsiTheme="minorHAnsi"/>
                <w:sz w:val="22"/>
                <w:szCs w:val="22"/>
              </w:rPr>
              <w:t>–</w:t>
            </w:r>
            <w:r w:rsidR="00BA0191" w:rsidRPr="0017341D">
              <w:rPr>
                <w:rFonts w:asciiTheme="minorHAnsi" w:hAnsiTheme="minorHAnsi"/>
                <w:sz w:val="22"/>
                <w:szCs w:val="22"/>
              </w:rPr>
              <w:t>99403, 99483</w:t>
            </w:r>
            <w:r w:rsidR="00BA0191" w:rsidRPr="00C84595">
              <w:rPr>
                <w:rFonts w:asciiTheme="minorHAnsi" w:hAnsiTheme="minorHAnsi"/>
                <w:sz w:val="22"/>
                <w:szCs w:val="22"/>
              </w:rPr>
              <w:t>–</w:t>
            </w:r>
            <w:r w:rsidR="00BA0191" w:rsidRPr="0017341D">
              <w:rPr>
                <w:rFonts w:asciiTheme="minorHAnsi" w:hAnsiTheme="minorHAnsi"/>
                <w:sz w:val="22"/>
                <w:szCs w:val="22"/>
              </w:rPr>
              <w:t>99484, 99492</w:t>
            </w:r>
            <w:r w:rsidR="00BA0191" w:rsidRPr="00C84595">
              <w:rPr>
                <w:rFonts w:asciiTheme="minorHAnsi" w:hAnsiTheme="minorHAnsi"/>
                <w:sz w:val="22"/>
                <w:szCs w:val="22"/>
              </w:rPr>
              <w:t>–</w:t>
            </w:r>
            <w:r w:rsidR="005B20F2">
              <w:rPr>
                <w:rFonts w:asciiTheme="minorHAnsi" w:hAnsiTheme="minorHAnsi"/>
                <w:sz w:val="22"/>
                <w:szCs w:val="22"/>
              </w:rPr>
              <w:lastRenderedPageBreak/>
              <w:t xml:space="preserve">99493, </w:t>
            </w:r>
            <w:r w:rsidR="00986AEA">
              <w:rPr>
                <w:rFonts w:asciiTheme="minorHAnsi" w:hAnsiTheme="minorHAnsi"/>
                <w:sz w:val="22"/>
                <w:szCs w:val="22"/>
              </w:rPr>
              <w:t>99384</w:t>
            </w:r>
            <w:r w:rsidR="00986AEA" w:rsidRPr="00C84595">
              <w:rPr>
                <w:rFonts w:asciiTheme="minorHAnsi" w:hAnsiTheme="minorHAnsi"/>
                <w:sz w:val="22"/>
                <w:szCs w:val="22"/>
              </w:rPr>
              <w:t>–</w:t>
            </w:r>
            <w:r w:rsidR="00BA0191" w:rsidRPr="0017341D">
              <w:rPr>
                <w:rFonts w:asciiTheme="minorHAnsi" w:hAnsiTheme="minorHAnsi"/>
                <w:sz w:val="22"/>
                <w:szCs w:val="22"/>
              </w:rPr>
              <w:t>99387, 99394</w:t>
            </w:r>
            <w:r w:rsidR="00BA0191" w:rsidRPr="00C84595">
              <w:rPr>
                <w:rFonts w:asciiTheme="minorHAnsi" w:hAnsiTheme="minorHAnsi"/>
                <w:sz w:val="22"/>
                <w:szCs w:val="22"/>
              </w:rPr>
              <w:t>–</w:t>
            </w:r>
            <w:r w:rsidR="00BA0191" w:rsidRPr="0017341D">
              <w:rPr>
                <w:rFonts w:asciiTheme="minorHAnsi" w:hAnsiTheme="minorHAnsi"/>
                <w:sz w:val="22"/>
                <w:szCs w:val="22"/>
              </w:rPr>
              <w:t>99397, G0101</w:t>
            </w:r>
            <w:r w:rsidR="00986AEA">
              <w:rPr>
                <w:rFonts w:asciiTheme="minorHAnsi" w:hAnsiTheme="minorHAnsi"/>
                <w:sz w:val="22"/>
                <w:szCs w:val="22"/>
              </w:rPr>
              <w:t xml:space="preserve">, </w:t>
            </w:r>
            <w:r w:rsidR="00BA0191" w:rsidRPr="0017341D">
              <w:rPr>
                <w:rFonts w:asciiTheme="minorHAnsi" w:hAnsiTheme="minorHAnsi"/>
                <w:sz w:val="22"/>
                <w:szCs w:val="22"/>
              </w:rPr>
              <w:t>G0402, G0438</w:t>
            </w:r>
            <w:r w:rsidR="00BA0191" w:rsidRPr="00C84595">
              <w:rPr>
                <w:rFonts w:asciiTheme="minorHAnsi" w:hAnsiTheme="minorHAnsi"/>
                <w:sz w:val="22"/>
                <w:szCs w:val="22"/>
              </w:rPr>
              <w:t>–</w:t>
            </w:r>
            <w:r w:rsidR="00BA0191" w:rsidRPr="0017341D">
              <w:rPr>
                <w:rFonts w:asciiTheme="minorHAnsi" w:hAnsiTheme="minorHAnsi"/>
                <w:sz w:val="22"/>
                <w:szCs w:val="22"/>
              </w:rPr>
              <w:t>G0439, G0444</w:t>
            </w:r>
          </w:p>
          <w:p w14:paraId="7261D6C7" w14:textId="77777777" w:rsidR="000F6C95" w:rsidRDefault="00C417C8" w:rsidP="00AB4E9D">
            <w:pPr>
              <w:pStyle w:val="BodyText"/>
              <w:numPr>
                <w:ilvl w:val="1"/>
                <w:numId w:val="29"/>
              </w:numPr>
              <w:rPr>
                <w:rFonts w:asciiTheme="minorHAnsi" w:hAnsiTheme="minorHAnsi"/>
                <w:sz w:val="22"/>
                <w:szCs w:val="22"/>
              </w:rPr>
            </w:pPr>
            <w:r>
              <w:rPr>
                <w:rFonts w:asciiTheme="minorHAnsi" w:hAnsiTheme="minorHAnsi"/>
                <w:sz w:val="22"/>
                <w:szCs w:val="22"/>
              </w:rPr>
              <w:t xml:space="preserve">Eligible telephone visit, e-visit or virtual check-in codes: </w:t>
            </w:r>
          </w:p>
          <w:p w14:paraId="12BE875F" w14:textId="77777777" w:rsidR="00E01799" w:rsidRPr="00E01799" w:rsidRDefault="00E01799" w:rsidP="00AB4E9D">
            <w:pPr>
              <w:pStyle w:val="BodyText"/>
              <w:numPr>
                <w:ilvl w:val="2"/>
                <w:numId w:val="29"/>
              </w:numPr>
              <w:rPr>
                <w:rFonts w:asciiTheme="minorHAnsi" w:hAnsiTheme="minorHAnsi"/>
                <w:sz w:val="22"/>
                <w:szCs w:val="22"/>
              </w:rPr>
            </w:pPr>
            <w:r w:rsidRPr="00E01799">
              <w:rPr>
                <w:rFonts w:asciiTheme="minorHAnsi" w:hAnsiTheme="minorHAnsi"/>
                <w:sz w:val="22"/>
                <w:szCs w:val="22"/>
              </w:rPr>
              <w:t>CPT/HCPCS/SNOMED codes: 98966-98968, 98969-98972, 99421-99423, 99441-99443, 99444, 11797002, 185317003, 314849005, 386472008, 386473003, 386479004</w:t>
            </w:r>
          </w:p>
          <w:p w14:paraId="325C02C8" w14:textId="433D41AD" w:rsidR="00E01799" w:rsidRPr="00E01799" w:rsidRDefault="00E01799" w:rsidP="00AB4E9D">
            <w:pPr>
              <w:pStyle w:val="BodyText"/>
              <w:numPr>
                <w:ilvl w:val="2"/>
                <w:numId w:val="29"/>
              </w:numPr>
              <w:rPr>
                <w:rFonts w:asciiTheme="minorHAnsi" w:hAnsiTheme="minorHAnsi"/>
                <w:sz w:val="22"/>
                <w:szCs w:val="22"/>
              </w:rPr>
            </w:pPr>
            <w:r w:rsidRPr="00E01799">
              <w:rPr>
                <w:rFonts w:asciiTheme="minorHAnsi" w:hAnsiTheme="minorHAnsi"/>
                <w:sz w:val="22"/>
                <w:szCs w:val="22"/>
              </w:rPr>
              <w:t xml:space="preserve">Any of the above CPT/HCPCS codes </w:t>
            </w:r>
            <w:r>
              <w:rPr>
                <w:rFonts w:asciiTheme="minorHAnsi" w:hAnsiTheme="minorHAnsi"/>
                <w:sz w:val="22"/>
                <w:szCs w:val="22"/>
              </w:rPr>
              <w:t>in</w:t>
            </w:r>
            <w:r w:rsidR="007D5ECB">
              <w:rPr>
                <w:rFonts w:asciiTheme="minorHAnsi" w:hAnsiTheme="minorHAnsi"/>
                <w:sz w:val="22"/>
                <w:szCs w:val="22"/>
              </w:rPr>
              <w:t xml:space="preserve"> </w:t>
            </w:r>
            <w:r w:rsidR="007D5ECB">
              <w:t>1 or</w:t>
            </w:r>
            <w:r>
              <w:rPr>
                <w:rFonts w:asciiTheme="minorHAnsi" w:hAnsiTheme="minorHAnsi"/>
                <w:sz w:val="22"/>
                <w:szCs w:val="22"/>
              </w:rPr>
              <w:t xml:space="preserve"> 2.a. </w:t>
            </w:r>
            <w:r w:rsidRPr="00E01799">
              <w:rPr>
                <w:rFonts w:asciiTheme="minorHAnsi" w:hAnsiTheme="minorHAnsi"/>
                <w:sz w:val="22"/>
                <w:szCs w:val="22"/>
              </w:rPr>
              <w:t>with the following POS codes: 02</w:t>
            </w:r>
          </w:p>
          <w:p w14:paraId="0E801AC5" w14:textId="7CCF4CC9" w:rsidR="002004CF" w:rsidRDefault="00E01799" w:rsidP="00AB4E9D">
            <w:pPr>
              <w:pStyle w:val="BodyText"/>
              <w:numPr>
                <w:ilvl w:val="2"/>
                <w:numId w:val="29"/>
              </w:numPr>
              <w:rPr>
                <w:rFonts w:asciiTheme="minorHAnsi" w:hAnsiTheme="minorHAnsi"/>
                <w:sz w:val="22"/>
                <w:szCs w:val="22"/>
              </w:rPr>
            </w:pPr>
            <w:r w:rsidRPr="00E01799">
              <w:rPr>
                <w:rFonts w:asciiTheme="minorHAnsi" w:hAnsiTheme="minorHAnsi"/>
                <w:sz w:val="22"/>
                <w:szCs w:val="22"/>
              </w:rPr>
              <w:t xml:space="preserve">Any of the above CPT/HCPCS </w:t>
            </w:r>
            <w:r>
              <w:rPr>
                <w:rFonts w:asciiTheme="minorHAnsi" w:hAnsiTheme="minorHAnsi"/>
                <w:sz w:val="22"/>
                <w:szCs w:val="22"/>
              </w:rPr>
              <w:t>codes in</w:t>
            </w:r>
            <w:r w:rsidR="007D5ECB">
              <w:rPr>
                <w:rFonts w:asciiTheme="minorHAnsi" w:hAnsiTheme="minorHAnsi"/>
                <w:sz w:val="22"/>
                <w:szCs w:val="22"/>
              </w:rPr>
              <w:t xml:space="preserve"> </w:t>
            </w:r>
            <w:r w:rsidR="007D5ECB">
              <w:t>2 or</w:t>
            </w:r>
            <w:r>
              <w:rPr>
                <w:rFonts w:asciiTheme="minorHAnsi" w:hAnsiTheme="minorHAnsi"/>
                <w:sz w:val="22"/>
                <w:szCs w:val="22"/>
              </w:rPr>
              <w:t xml:space="preserve"> 2.a. </w:t>
            </w:r>
            <w:r w:rsidRPr="00E01799">
              <w:rPr>
                <w:rFonts w:asciiTheme="minorHAnsi" w:hAnsiTheme="minorHAnsi"/>
                <w:sz w:val="22"/>
                <w:szCs w:val="22"/>
              </w:rPr>
              <w:t>with the following modifiers: 95, GT</w:t>
            </w:r>
            <w:r>
              <w:rPr>
                <w:rFonts w:asciiTheme="minorHAnsi" w:hAnsiTheme="minorHAnsi"/>
                <w:sz w:val="22"/>
                <w:szCs w:val="22"/>
              </w:rPr>
              <w:t xml:space="preserve"> </w:t>
            </w:r>
            <w:r w:rsidR="00D20382">
              <w:rPr>
                <w:rFonts w:asciiTheme="minorHAnsi" w:hAnsiTheme="minorHAnsi"/>
                <w:sz w:val="22"/>
                <w:szCs w:val="22"/>
              </w:rPr>
              <w:t>AND NOT</w:t>
            </w:r>
          </w:p>
          <w:p w14:paraId="6F54A5DA" w14:textId="5D8E0032" w:rsidR="00CB3118" w:rsidRDefault="00CB3118" w:rsidP="00AB4E9D">
            <w:pPr>
              <w:pStyle w:val="BodyText"/>
              <w:numPr>
                <w:ilvl w:val="0"/>
                <w:numId w:val="29"/>
              </w:numPr>
              <w:rPr>
                <w:rFonts w:asciiTheme="minorHAnsi" w:hAnsiTheme="minorHAnsi"/>
                <w:sz w:val="22"/>
                <w:szCs w:val="22"/>
              </w:rPr>
            </w:pPr>
            <w:r w:rsidRPr="00CB3118">
              <w:rPr>
                <w:rFonts w:asciiTheme="minorHAnsi" w:hAnsiTheme="minorHAnsi"/>
                <w:sz w:val="22"/>
                <w:szCs w:val="22"/>
              </w:rPr>
              <w:t xml:space="preserve">Documentation stating the patient has </w:t>
            </w:r>
            <w:r w:rsidR="00BA0191">
              <w:rPr>
                <w:rFonts w:asciiTheme="minorHAnsi" w:hAnsiTheme="minorHAnsi"/>
                <w:sz w:val="22"/>
                <w:szCs w:val="22"/>
              </w:rPr>
              <w:t xml:space="preserve">had a </w:t>
            </w:r>
            <w:r w:rsidRPr="00CB3118">
              <w:rPr>
                <w:rFonts w:asciiTheme="minorHAnsi" w:hAnsiTheme="minorHAnsi"/>
                <w:sz w:val="22"/>
                <w:szCs w:val="22"/>
              </w:rPr>
              <w:t xml:space="preserve">diagnosis of depression or has </w:t>
            </w:r>
            <w:r w:rsidR="000F6F8C">
              <w:rPr>
                <w:rFonts w:asciiTheme="minorHAnsi" w:hAnsiTheme="minorHAnsi"/>
                <w:sz w:val="22"/>
                <w:szCs w:val="22"/>
              </w:rPr>
              <w:t xml:space="preserve">had </w:t>
            </w:r>
            <w:r w:rsidRPr="00CB3118">
              <w:rPr>
                <w:rFonts w:asciiTheme="minorHAnsi" w:hAnsiTheme="minorHAnsi"/>
                <w:sz w:val="22"/>
                <w:szCs w:val="22"/>
              </w:rPr>
              <w:t>a diagnos</w:t>
            </w:r>
            <w:r w:rsidR="000F6F8C">
              <w:rPr>
                <w:rFonts w:asciiTheme="minorHAnsi" w:hAnsiTheme="minorHAnsi"/>
                <w:sz w:val="22"/>
                <w:szCs w:val="22"/>
              </w:rPr>
              <w:t xml:space="preserve">is of </w:t>
            </w:r>
            <w:r w:rsidRPr="00CB3118">
              <w:rPr>
                <w:rFonts w:asciiTheme="minorHAnsi" w:hAnsiTheme="minorHAnsi"/>
                <w:sz w:val="22"/>
                <w:szCs w:val="22"/>
              </w:rPr>
              <w:t>bipolar</w:t>
            </w:r>
            <w:r>
              <w:rPr>
                <w:rFonts w:asciiTheme="minorHAnsi" w:hAnsiTheme="minorHAnsi"/>
                <w:sz w:val="22"/>
                <w:szCs w:val="22"/>
              </w:rPr>
              <w:t xml:space="preserve"> </w:t>
            </w:r>
            <w:r w:rsidRPr="00CB3118">
              <w:rPr>
                <w:rFonts w:asciiTheme="minorHAnsi" w:hAnsiTheme="minorHAnsi"/>
                <w:sz w:val="22"/>
                <w:szCs w:val="22"/>
              </w:rPr>
              <w:t>disorder: G9717</w:t>
            </w:r>
            <w:r w:rsidR="00A92CBD">
              <w:rPr>
                <w:rFonts w:asciiTheme="minorHAnsi" w:hAnsiTheme="minorHAnsi"/>
                <w:sz w:val="22"/>
                <w:szCs w:val="22"/>
              </w:rPr>
              <w:t xml:space="preserve"> AND NOT</w:t>
            </w:r>
          </w:p>
          <w:p w14:paraId="6B0EC20B" w14:textId="77777777" w:rsidR="00A92CBD" w:rsidRPr="00A92CBD" w:rsidRDefault="00A92CBD" w:rsidP="00AB4E9D">
            <w:pPr>
              <w:pStyle w:val="BodyText"/>
              <w:numPr>
                <w:ilvl w:val="0"/>
                <w:numId w:val="29"/>
              </w:numPr>
              <w:rPr>
                <w:rFonts w:asciiTheme="minorHAnsi" w:hAnsiTheme="minorHAnsi"/>
                <w:sz w:val="22"/>
                <w:szCs w:val="22"/>
              </w:rPr>
            </w:pPr>
            <w:r w:rsidRPr="00A92CBD">
              <w:rPr>
                <w:rFonts w:asciiTheme="minorHAnsi" w:hAnsiTheme="minorHAnsi"/>
                <w:sz w:val="22"/>
                <w:szCs w:val="22"/>
              </w:rPr>
              <w:t>Not Eligible for Depression Screening or Follow-Up Plan (Denominator Exclusion) –</w:t>
            </w:r>
          </w:p>
          <w:p w14:paraId="7C5D0475" w14:textId="1651DD23" w:rsidR="00A92CBD" w:rsidRPr="008C6E1D" w:rsidRDefault="00A92CBD" w:rsidP="00AB4E9D">
            <w:pPr>
              <w:pStyle w:val="BodyText"/>
              <w:numPr>
                <w:ilvl w:val="1"/>
                <w:numId w:val="29"/>
              </w:numPr>
              <w:rPr>
                <w:rFonts w:asciiTheme="minorHAnsi" w:hAnsiTheme="minorHAnsi"/>
                <w:sz w:val="22"/>
                <w:szCs w:val="22"/>
              </w:rPr>
            </w:pPr>
            <w:r w:rsidRPr="008C6E1D">
              <w:rPr>
                <w:rFonts w:asciiTheme="minorHAnsi" w:hAnsiTheme="minorHAnsi"/>
                <w:sz w:val="22"/>
                <w:szCs w:val="22"/>
              </w:rPr>
              <w:t>Patient</w:t>
            </w:r>
            <w:r w:rsidR="00604071">
              <w:rPr>
                <w:rFonts w:asciiTheme="minorHAnsi" w:hAnsiTheme="minorHAnsi"/>
                <w:sz w:val="22"/>
                <w:szCs w:val="22"/>
              </w:rPr>
              <w:t>s</w:t>
            </w:r>
            <w:r w:rsidRPr="008C6E1D">
              <w:rPr>
                <w:rFonts w:asciiTheme="minorHAnsi" w:hAnsiTheme="minorHAnsi"/>
                <w:sz w:val="22"/>
                <w:szCs w:val="22"/>
              </w:rPr>
              <w:t xml:space="preserve"> </w:t>
            </w:r>
            <w:r w:rsidR="00CB3983">
              <w:rPr>
                <w:rFonts w:asciiTheme="minorHAnsi" w:hAnsiTheme="minorHAnsi"/>
                <w:sz w:val="22"/>
                <w:szCs w:val="22"/>
              </w:rPr>
              <w:t xml:space="preserve">who have been </w:t>
            </w:r>
            <w:r w:rsidRPr="008C6E1D">
              <w:rPr>
                <w:rFonts w:asciiTheme="minorHAnsi" w:hAnsiTheme="minorHAnsi"/>
                <w:sz w:val="22"/>
                <w:szCs w:val="22"/>
              </w:rPr>
              <w:t>diagnos</w:t>
            </w:r>
            <w:r w:rsidR="00CB3983">
              <w:rPr>
                <w:rFonts w:asciiTheme="minorHAnsi" w:hAnsiTheme="minorHAnsi"/>
                <w:sz w:val="22"/>
                <w:szCs w:val="22"/>
              </w:rPr>
              <w:t>ed</w:t>
            </w:r>
            <w:r w:rsidRPr="008C6E1D">
              <w:rPr>
                <w:rFonts w:asciiTheme="minorHAnsi" w:hAnsiTheme="minorHAnsi"/>
                <w:sz w:val="22"/>
                <w:szCs w:val="22"/>
              </w:rPr>
              <w:t xml:space="preserve"> </w:t>
            </w:r>
            <w:r w:rsidR="00CB3983">
              <w:rPr>
                <w:rFonts w:asciiTheme="minorHAnsi" w:hAnsiTheme="minorHAnsi"/>
                <w:sz w:val="22"/>
                <w:szCs w:val="22"/>
              </w:rPr>
              <w:t xml:space="preserve">with </w:t>
            </w:r>
            <w:r w:rsidRPr="008C6E1D">
              <w:rPr>
                <w:rFonts w:asciiTheme="minorHAnsi" w:hAnsiTheme="minorHAnsi"/>
                <w:sz w:val="22"/>
                <w:szCs w:val="22"/>
              </w:rPr>
              <w:t>depression -</w:t>
            </w:r>
            <w:r w:rsidR="008C6E1D" w:rsidRPr="008C6E1D">
              <w:rPr>
                <w:rFonts w:asciiTheme="minorHAnsi" w:hAnsiTheme="minorHAnsi"/>
                <w:sz w:val="22"/>
                <w:szCs w:val="22"/>
              </w:rPr>
              <w:t xml:space="preserve"> </w:t>
            </w:r>
            <w:r w:rsidRPr="008C6E1D">
              <w:rPr>
                <w:rFonts w:asciiTheme="minorHAnsi" w:hAnsiTheme="minorHAnsi"/>
                <w:sz w:val="22"/>
                <w:szCs w:val="22"/>
              </w:rPr>
              <w:t xml:space="preserve">F01.51, </w:t>
            </w:r>
            <w:r w:rsidR="00A2015B">
              <w:rPr>
                <w:rFonts w:asciiTheme="minorHAnsi" w:hAnsiTheme="minorHAnsi"/>
                <w:sz w:val="22"/>
                <w:szCs w:val="22"/>
              </w:rPr>
              <w:t xml:space="preserve">F32.A, </w:t>
            </w:r>
            <w:r w:rsidRPr="008C6E1D">
              <w:rPr>
                <w:rFonts w:asciiTheme="minorHAnsi" w:hAnsiTheme="minorHAnsi"/>
                <w:sz w:val="22"/>
                <w:szCs w:val="22"/>
              </w:rPr>
              <w:t>F32.0, F32.1, F32.2, F32.3, F32.4, F32.5, F32.89, F32.9, F33.0, F33.1, F33.2, F33.3, F33.40,</w:t>
            </w:r>
            <w:r w:rsidR="008C6E1D" w:rsidRPr="008C6E1D">
              <w:rPr>
                <w:rFonts w:asciiTheme="minorHAnsi" w:hAnsiTheme="minorHAnsi"/>
                <w:sz w:val="22"/>
                <w:szCs w:val="22"/>
              </w:rPr>
              <w:t xml:space="preserve"> </w:t>
            </w:r>
            <w:r w:rsidRPr="005E770B">
              <w:rPr>
                <w:rFonts w:asciiTheme="minorHAnsi" w:hAnsiTheme="minorHAnsi"/>
                <w:sz w:val="22"/>
                <w:szCs w:val="22"/>
              </w:rPr>
              <w:t>F33.41, F33.42, F33.8, F33.9, F34.1, F34.81, F34.89, F43.21, F43.23, F</w:t>
            </w:r>
            <w:r w:rsidRPr="000E6832">
              <w:rPr>
                <w:rFonts w:asciiTheme="minorHAnsi" w:hAnsiTheme="minorHAnsi"/>
                <w:sz w:val="22"/>
                <w:szCs w:val="22"/>
              </w:rPr>
              <w:t>53.0, F53.1, O90.6, O99.340,</w:t>
            </w:r>
            <w:r w:rsidR="008C6E1D">
              <w:rPr>
                <w:rFonts w:asciiTheme="minorHAnsi" w:hAnsiTheme="minorHAnsi"/>
                <w:sz w:val="22"/>
                <w:szCs w:val="22"/>
              </w:rPr>
              <w:t xml:space="preserve"> </w:t>
            </w:r>
            <w:r w:rsidRPr="008C6E1D">
              <w:rPr>
                <w:rFonts w:asciiTheme="minorHAnsi" w:hAnsiTheme="minorHAnsi"/>
                <w:sz w:val="22"/>
                <w:szCs w:val="22"/>
              </w:rPr>
              <w:t>O99.341, O99.342, O99.343, O99.345</w:t>
            </w:r>
          </w:p>
          <w:p w14:paraId="61CA64E2" w14:textId="6CA4B994" w:rsidR="00A92CBD" w:rsidRPr="008C6E1D" w:rsidRDefault="00A92CBD" w:rsidP="00AB4E9D">
            <w:pPr>
              <w:pStyle w:val="BodyText"/>
              <w:numPr>
                <w:ilvl w:val="1"/>
                <w:numId w:val="29"/>
              </w:numPr>
              <w:rPr>
                <w:rFonts w:asciiTheme="minorHAnsi" w:hAnsiTheme="minorHAnsi"/>
                <w:sz w:val="22"/>
                <w:szCs w:val="22"/>
              </w:rPr>
            </w:pPr>
            <w:r w:rsidRPr="008C6E1D">
              <w:rPr>
                <w:rFonts w:asciiTheme="minorHAnsi" w:hAnsiTheme="minorHAnsi"/>
                <w:sz w:val="22"/>
                <w:szCs w:val="22"/>
              </w:rPr>
              <w:t>Patient</w:t>
            </w:r>
            <w:r w:rsidR="00604071">
              <w:rPr>
                <w:rFonts w:asciiTheme="minorHAnsi" w:hAnsiTheme="minorHAnsi"/>
                <w:sz w:val="22"/>
                <w:szCs w:val="22"/>
              </w:rPr>
              <w:t>s</w:t>
            </w:r>
            <w:r w:rsidRPr="008C6E1D">
              <w:rPr>
                <w:rFonts w:asciiTheme="minorHAnsi" w:hAnsiTheme="minorHAnsi"/>
                <w:sz w:val="22"/>
                <w:szCs w:val="22"/>
              </w:rPr>
              <w:t xml:space="preserve"> </w:t>
            </w:r>
            <w:r w:rsidR="00604071">
              <w:rPr>
                <w:rFonts w:asciiTheme="minorHAnsi" w:hAnsiTheme="minorHAnsi"/>
                <w:sz w:val="22"/>
                <w:szCs w:val="22"/>
              </w:rPr>
              <w:t xml:space="preserve">who have been </w:t>
            </w:r>
            <w:r w:rsidRPr="008C6E1D">
              <w:rPr>
                <w:rFonts w:asciiTheme="minorHAnsi" w:hAnsiTheme="minorHAnsi"/>
                <w:sz w:val="22"/>
                <w:szCs w:val="22"/>
              </w:rPr>
              <w:t xml:space="preserve">diagnosed </w:t>
            </w:r>
            <w:r w:rsidR="00604071">
              <w:rPr>
                <w:rFonts w:asciiTheme="minorHAnsi" w:hAnsiTheme="minorHAnsi"/>
                <w:sz w:val="22"/>
                <w:szCs w:val="22"/>
              </w:rPr>
              <w:t xml:space="preserve">with </w:t>
            </w:r>
            <w:r w:rsidRPr="008C6E1D">
              <w:rPr>
                <w:rFonts w:asciiTheme="minorHAnsi" w:hAnsiTheme="minorHAnsi"/>
                <w:sz w:val="22"/>
                <w:szCs w:val="22"/>
              </w:rPr>
              <w:t>bipolar disorder -</w:t>
            </w:r>
            <w:r w:rsidR="008C6E1D" w:rsidRPr="008C6E1D">
              <w:rPr>
                <w:rFonts w:asciiTheme="minorHAnsi" w:hAnsiTheme="minorHAnsi"/>
                <w:sz w:val="22"/>
                <w:szCs w:val="22"/>
              </w:rPr>
              <w:t xml:space="preserve"> </w:t>
            </w:r>
            <w:r w:rsidRPr="008C6E1D">
              <w:rPr>
                <w:rFonts w:asciiTheme="minorHAnsi" w:hAnsiTheme="minorHAnsi"/>
                <w:sz w:val="22"/>
                <w:szCs w:val="22"/>
              </w:rPr>
              <w:t>F31.10, F31.11, F31.12, F31.13, F31.2, F31.30, F31.31, F31.32, F31.4, F31.5, F31.60, F31.61,</w:t>
            </w:r>
            <w:r w:rsidR="008C6E1D" w:rsidRPr="005E770B">
              <w:rPr>
                <w:rFonts w:asciiTheme="minorHAnsi" w:hAnsiTheme="minorHAnsi"/>
                <w:sz w:val="22"/>
                <w:szCs w:val="22"/>
              </w:rPr>
              <w:t xml:space="preserve"> </w:t>
            </w:r>
            <w:r w:rsidRPr="000E6832">
              <w:rPr>
                <w:rFonts w:asciiTheme="minorHAnsi" w:hAnsiTheme="minorHAnsi"/>
                <w:sz w:val="22"/>
                <w:szCs w:val="22"/>
              </w:rPr>
              <w:t>F31.62, F31.63, F31.64, F31.70, F31.71, F31.72, F31.73, F31.74, F31.75, F31.76, F31.77, F31.78,</w:t>
            </w:r>
            <w:r w:rsidR="008C6E1D">
              <w:rPr>
                <w:rFonts w:asciiTheme="minorHAnsi" w:hAnsiTheme="minorHAnsi"/>
                <w:sz w:val="22"/>
                <w:szCs w:val="22"/>
              </w:rPr>
              <w:t xml:space="preserve"> </w:t>
            </w:r>
            <w:r w:rsidRPr="008C6E1D">
              <w:rPr>
                <w:rFonts w:asciiTheme="minorHAnsi" w:hAnsiTheme="minorHAnsi"/>
                <w:sz w:val="22"/>
                <w:szCs w:val="22"/>
              </w:rPr>
              <w:t>F31.81, F31.89, F31.9</w:t>
            </w:r>
            <w:r w:rsidR="008C6E1D">
              <w:rPr>
                <w:rFonts w:asciiTheme="minorHAnsi" w:hAnsiTheme="minorHAnsi"/>
                <w:sz w:val="22"/>
                <w:szCs w:val="22"/>
              </w:rPr>
              <w:t xml:space="preserve"> AND NOT</w:t>
            </w:r>
          </w:p>
          <w:p w14:paraId="3EBE984B" w14:textId="1F0C0E89" w:rsidR="00A92CBD" w:rsidRPr="008C6E1D" w:rsidRDefault="00A92CBD" w:rsidP="00AB4E9D">
            <w:pPr>
              <w:pStyle w:val="BodyText"/>
              <w:numPr>
                <w:ilvl w:val="0"/>
                <w:numId w:val="29"/>
              </w:numPr>
              <w:rPr>
                <w:rFonts w:asciiTheme="minorHAnsi" w:hAnsiTheme="minorHAnsi"/>
                <w:sz w:val="22"/>
                <w:szCs w:val="22"/>
              </w:rPr>
            </w:pPr>
            <w:r w:rsidRPr="008C6E1D">
              <w:rPr>
                <w:rFonts w:asciiTheme="minorHAnsi" w:hAnsiTheme="minorHAnsi"/>
                <w:sz w:val="22"/>
                <w:szCs w:val="22"/>
              </w:rPr>
              <w:t>Patients with a Documented Reason for not Screening for Depression (Denominator Exception) –</w:t>
            </w:r>
            <w:r w:rsidR="008C6E1D">
              <w:rPr>
                <w:rFonts w:asciiTheme="minorHAnsi" w:hAnsiTheme="minorHAnsi"/>
                <w:sz w:val="22"/>
                <w:szCs w:val="22"/>
              </w:rPr>
              <w:t xml:space="preserve"> </w:t>
            </w:r>
            <w:r w:rsidRPr="008C6E1D">
              <w:rPr>
                <w:rFonts w:asciiTheme="minorHAnsi" w:hAnsiTheme="minorHAnsi"/>
                <w:sz w:val="22"/>
                <w:szCs w:val="22"/>
              </w:rPr>
              <w:t>One or more of the following conditions are documented during the encounter during the measurement period:</w:t>
            </w:r>
          </w:p>
          <w:p w14:paraId="30E55681" w14:textId="1ED442C2" w:rsidR="00A92CBD" w:rsidRPr="00A92CBD" w:rsidRDefault="00A92CBD" w:rsidP="00AB4E9D">
            <w:pPr>
              <w:pStyle w:val="BodyText"/>
              <w:numPr>
                <w:ilvl w:val="1"/>
                <w:numId w:val="29"/>
              </w:numPr>
              <w:rPr>
                <w:rFonts w:asciiTheme="minorHAnsi" w:hAnsiTheme="minorHAnsi"/>
                <w:sz w:val="22"/>
                <w:szCs w:val="22"/>
              </w:rPr>
            </w:pPr>
            <w:r w:rsidRPr="00A92CBD">
              <w:rPr>
                <w:rFonts w:asciiTheme="minorHAnsi" w:hAnsiTheme="minorHAnsi"/>
                <w:sz w:val="22"/>
                <w:szCs w:val="22"/>
              </w:rPr>
              <w:t>Patient refuses to participate</w:t>
            </w:r>
          </w:p>
          <w:p w14:paraId="19E7D653" w14:textId="07C51F31" w:rsidR="00A92CBD" w:rsidRPr="008C6E1D" w:rsidRDefault="00A92CBD" w:rsidP="00AB4E9D">
            <w:pPr>
              <w:pStyle w:val="BodyText"/>
              <w:numPr>
                <w:ilvl w:val="1"/>
                <w:numId w:val="29"/>
              </w:numPr>
              <w:rPr>
                <w:rFonts w:asciiTheme="minorHAnsi" w:hAnsiTheme="minorHAnsi"/>
                <w:sz w:val="22"/>
                <w:szCs w:val="22"/>
              </w:rPr>
            </w:pPr>
            <w:r w:rsidRPr="008C6E1D">
              <w:rPr>
                <w:rFonts w:asciiTheme="minorHAnsi" w:hAnsiTheme="minorHAnsi"/>
                <w:sz w:val="22"/>
                <w:szCs w:val="22"/>
              </w:rPr>
              <w:t>Patient is in an urgent or emergent situation where time is of the essence and to delay</w:t>
            </w:r>
            <w:r w:rsidR="00D5223D">
              <w:rPr>
                <w:rFonts w:asciiTheme="minorHAnsi" w:hAnsiTheme="minorHAnsi"/>
                <w:sz w:val="22"/>
                <w:szCs w:val="22"/>
              </w:rPr>
              <w:t xml:space="preserve"> </w:t>
            </w:r>
            <w:r w:rsidRPr="008C6E1D">
              <w:rPr>
                <w:rFonts w:asciiTheme="minorHAnsi" w:hAnsiTheme="minorHAnsi"/>
                <w:sz w:val="22"/>
                <w:szCs w:val="22"/>
              </w:rPr>
              <w:t>treatment</w:t>
            </w:r>
            <w:r w:rsidR="008C6E1D">
              <w:rPr>
                <w:rFonts w:asciiTheme="minorHAnsi" w:hAnsiTheme="minorHAnsi"/>
                <w:sz w:val="22"/>
                <w:szCs w:val="22"/>
              </w:rPr>
              <w:t xml:space="preserve"> </w:t>
            </w:r>
            <w:r w:rsidRPr="008C6E1D">
              <w:rPr>
                <w:rFonts w:asciiTheme="minorHAnsi" w:hAnsiTheme="minorHAnsi"/>
                <w:sz w:val="22"/>
                <w:szCs w:val="22"/>
              </w:rPr>
              <w:t>would jeopardize the patient’s health status</w:t>
            </w:r>
          </w:p>
          <w:p w14:paraId="393A9AB7" w14:textId="043BBAC2" w:rsidR="00A92CBD" w:rsidRPr="00306190" w:rsidRDefault="00A92CBD" w:rsidP="00AB4E9D">
            <w:pPr>
              <w:pStyle w:val="BodyText"/>
              <w:numPr>
                <w:ilvl w:val="1"/>
                <w:numId w:val="29"/>
              </w:numPr>
              <w:rPr>
                <w:rFonts w:asciiTheme="minorHAnsi" w:hAnsiTheme="minorHAnsi"/>
                <w:sz w:val="22"/>
                <w:szCs w:val="22"/>
              </w:rPr>
            </w:pPr>
            <w:r w:rsidRPr="008C6E1D">
              <w:rPr>
                <w:rFonts w:asciiTheme="minorHAnsi" w:hAnsiTheme="minorHAnsi"/>
                <w:sz w:val="22"/>
                <w:szCs w:val="22"/>
              </w:rPr>
              <w:t>Situations where the patient’s cognitive capacity, functional capacity or motivation to improve may</w:t>
            </w:r>
            <w:r w:rsidR="008C6E1D">
              <w:rPr>
                <w:rFonts w:asciiTheme="minorHAnsi" w:hAnsiTheme="minorHAnsi"/>
                <w:sz w:val="22"/>
                <w:szCs w:val="22"/>
              </w:rPr>
              <w:t xml:space="preserve"> </w:t>
            </w:r>
            <w:r w:rsidRPr="008C6E1D">
              <w:rPr>
                <w:rFonts w:asciiTheme="minorHAnsi" w:hAnsiTheme="minorHAnsi"/>
                <w:sz w:val="22"/>
                <w:szCs w:val="22"/>
              </w:rPr>
              <w:t xml:space="preserve">impact the accuracy of results of standardized depression assessment tools. </w:t>
            </w:r>
            <w:r w:rsidR="00604071">
              <w:rPr>
                <w:rFonts w:asciiTheme="minorHAnsi" w:hAnsiTheme="minorHAnsi"/>
                <w:sz w:val="22"/>
                <w:szCs w:val="22"/>
              </w:rPr>
              <w:t xml:space="preserve"> </w:t>
            </w:r>
            <w:r w:rsidRPr="008C6E1D">
              <w:rPr>
                <w:rFonts w:asciiTheme="minorHAnsi" w:hAnsiTheme="minorHAnsi"/>
                <w:sz w:val="22"/>
                <w:szCs w:val="22"/>
              </w:rPr>
              <w:t>For example: certain</w:t>
            </w:r>
            <w:r w:rsidR="008C6E1D">
              <w:rPr>
                <w:rFonts w:asciiTheme="minorHAnsi" w:hAnsiTheme="minorHAnsi"/>
                <w:sz w:val="22"/>
                <w:szCs w:val="22"/>
              </w:rPr>
              <w:t xml:space="preserve"> </w:t>
            </w:r>
            <w:r w:rsidRPr="00A92CBD">
              <w:rPr>
                <w:rFonts w:asciiTheme="minorHAnsi" w:hAnsiTheme="minorHAnsi"/>
                <w:sz w:val="22"/>
                <w:szCs w:val="22"/>
              </w:rPr>
              <w:t>court appointed cases or cases of delirium</w:t>
            </w:r>
          </w:p>
        </w:tc>
      </w:tr>
      <w:tr w:rsidR="00E17876" w:rsidRPr="00306190" w14:paraId="200D4402" w14:textId="77777777" w:rsidTr="008B20C0">
        <w:tc>
          <w:tcPr>
            <w:tcW w:w="2874" w:type="dxa"/>
            <w:tcBorders>
              <w:top w:val="single" w:sz="4" w:space="0" w:color="auto"/>
              <w:left w:val="single" w:sz="4" w:space="0" w:color="auto"/>
              <w:bottom w:val="single" w:sz="4" w:space="0" w:color="auto"/>
              <w:right w:val="single" w:sz="4" w:space="0" w:color="auto"/>
            </w:tcBorders>
            <w:hideMark/>
          </w:tcPr>
          <w:p w14:paraId="0CA54A06" w14:textId="77777777" w:rsidR="00E17876" w:rsidRPr="00306190" w:rsidRDefault="00E17876" w:rsidP="00272707">
            <w:pPr>
              <w:pStyle w:val="BodyText"/>
              <w:rPr>
                <w:rFonts w:asciiTheme="minorHAnsi" w:hAnsiTheme="minorHAnsi"/>
                <w:b/>
                <w:sz w:val="22"/>
                <w:szCs w:val="22"/>
              </w:rPr>
            </w:pPr>
            <w:r w:rsidRPr="00306190">
              <w:rPr>
                <w:rFonts w:asciiTheme="minorHAnsi" w:hAnsiTheme="minorHAnsi"/>
                <w:b/>
                <w:sz w:val="22"/>
                <w:szCs w:val="22"/>
              </w:rPr>
              <w:lastRenderedPageBreak/>
              <w:t>Numerator</w:t>
            </w:r>
          </w:p>
        </w:tc>
        <w:tc>
          <w:tcPr>
            <w:tcW w:w="6476" w:type="dxa"/>
            <w:tcBorders>
              <w:top w:val="single" w:sz="4" w:space="0" w:color="auto"/>
              <w:left w:val="single" w:sz="4" w:space="0" w:color="auto"/>
              <w:bottom w:val="single" w:sz="4" w:space="0" w:color="auto"/>
              <w:right w:val="single" w:sz="4" w:space="0" w:color="auto"/>
            </w:tcBorders>
            <w:hideMark/>
          </w:tcPr>
          <w:p w14:paraId="4E38168A" w14:textId="77777777" w:rsidR="00E17876" w:rsidRDefault="00E40688" w:rsidP="00E40688">
            <w:pPr>
              <w:pStyle w:val="BodyText"/>
              <w:rPr>
                <w:rFonts w:asciiTheme="minorHAnsi" w:hAnsiTheme="minorHAnsi"/>
                <w:sz w:val="22"/>
                <w:szCs w:val="22"/>
              </w:rPr>
            </w:pPr>
            <w:r w:rsidRPr="00E40688">
              <w:rPr>
                <w:rFonts w:asciiTheme="minorHAnsi" w:hAnsiTheme="minorHAnsi"/>
                <w:sz w:val="22"/>
                <w:szCs w:val="22"/>
              </w:rPr>
              <w:t>Patients screened for depression on the date of the encounter or up to 14 days prior to the date of the encounter</w:t>
            </w:r>
            <w:r>
              <w:rPr>
                <w:rFonts w:asciiTheme="minorHAnsi" w:hAnsiTheme="minorHAnsi"/>
                <w:sz w:val="22"/>
                <w:szCs w:val="22"/>
              </w:rPr>
              <w:t xml:space="preserve"> </w:t>
            </w:r>
            <w:r w:rsidRPr="00E40688">
              <w:rPr>
                <w:rFonts w:asciiTheme="minorHAnsi" w:hAnsiTheme="minorHAnsi"/>
                <w:sz w:val="22"/>
                <w:szCs w:val="22"/>
              </w:rPr>
              <w:t>using an age appropriate standardized tool AND, if positive, a follow-up plan is documented on the date of the</w:t>
            </w:r>
            <w:r>
              <w:rPr>
                <w:rFonts w:asciiTheme="minorHAnsi" w:hAnsiTheme="minorHAnsi"/>
                <w:sz w:val="22"/>
                <w:szCs w:val="22"/>
              </w:rPr>
              <w:t xml:space="preserve"> </w:t>
            </w:r>
            <w:r w:rsidRPr="00E40688">
              <w:rPr>
                <w:rFonts w:asciiTheme="minorHAnsi" w:hAnsiTheme="minorHAnsi"/>
                <w:sz w:val="22"/>
                <w:szCs w:val="22"/>
              </w:rPr>
              <w:t>eligible encounter</w:t>
            </w:r>
          </w:p>
          <w:p w14:paraId="55EECC1B" w14:textId="68A56580" w:rsidR="006702C4" w:rsidRPr="006702C4" w:rsidRDefault="006702C4" w:rsidP="00AB4E9D">
            <w:pPr>
              <w:pStyle w:val="BodyText"/>
              <w:numPr>
                <w:ilvl w:val="0"/>
                <w:numId w:val="30"/>
              </w:numPr>
              <w:rPr>
                <w:rFonts w:asciiTheme="minorHAnsi" w:hAnsiTheme="minorHAnsi"/>
                <w:sz w:val="22"/>
                <w:szCs w:val="22"/>
              </w:rPr>
            </w:pPr>
            <w:r w:rsidRPr="006702C4">
              <w:rPr>
                <w:rFonts w:asciiTheme="minorHAnsi" w:hAnsiTheme="minorHAnsi"/>
                <w:sz w:val="22"/>
                <w:szCs w:val="22"/>
              </w:rPr>
              <w:lastRenderedPageBreak/>
              <w:t>Performance Met: Screening for depression is documented as being positive AND a follow-up plan is documented (G8431)</w:t>
            </w:r>
            <w:r>
              <w:rPr>
                <w:rFonts w:asciiTheme="minorHAnsi" w:hAnsiTheme="minorHAnsi"/>
                <w:sz w:val="22"/>
                <w:szCs w:val="22"/>
              </w:rPr>
              <w:t xml:space="preserve"> </w:t>
            </w:r>
            <w:r w:rsidRPr="006702C4">
              <w:rPr>
                <w:rFonts w:asciiTheme="minorHAnsi" w:hAnsiTheme="minorHAnsi"/>
                <w:sz w:val="22"/>
                <w:szCs w:val="22"/>
              </w:rPr>
              <w:t>OR</w:t>
            </w:r>
          </w:p>
          <w:p w14:paraId="751A22A0" w14:textId="2DB38180" w:rsidR="006702C4" w:rsidRPr="006702C4" w:rsidRDefault="006702C4" w:rsidP="00AB4E9D">
            <w:pPr>
              <w:pStyle w:val="BodyText"/>
              <w:numPr>
                <w:ilvl w:val="0"/>
                <w:numId w:val="30"/>
              </w:numPr>
              <w:rPr>
                <w:rFonts w:asciiTheme="minorHAnsi" w:hAnsiTheme="minorHAnsi"/>
                <w:sz w:val="22"/>
                <w:szCs w:val="22"/>
              </w:rPr>
            </w:pPr>
            <w:r w:rsidRPr="006702C4">
              <w:rPr>
                <w:rFonts w:asciiTheme="minorHAnsi" w:hAnsiTheme="minorHAnsi"/>
                <w:sz w:val="22"/>
                <w:szCs w:val="22"/>
              </w:rPr>
              <w:t>Performance Met: Screening for depression is documented as negative, a follow-up plan is not required (G8510)</w:t>
            </w:r>
            <w:r>
              <w:rPr>
                <w:rFonts w:asciiTheme="minorHAnsi" w:hAnsiTheme="minorHAnsi"/>
                <w:sz w:val="22"/>
                <w:szCs w:val="22"/>
              </w:rPr>
              <w:t xml:space="preserve"> </w:t>
            </w:r>
            <w:r w:rsidRPr="006702C4">
              <w:rPr>
                <w:rFonts w:asciiTheme="minorHAnsi" w:hAnsiTheme="minorHAnsi"/>
                <w:sz w:val="22"/>
                <w:szCs w:val="22"/>
              </w:rPr>
              <w:t>OR</w:t>
            </w:r>
          </w:p>
          <w:p w14:paraId="46704994" w14:textId="5871CABE" w:rsidR="006702C4" w:rsidRPr="006702C4" w:rsidRDefault="006702C4" w:rsidP="00AB4E9D">
            <w:pPr>
              <w:pStyle w:val="BodyText"/>
              <w:numPr>
                <w:ilvl w:val="0"/>
                <w:numId w:val="30"/>
              </w:numPr>
              <w:rPr>
                <w:rFonts w:asciiTheme="minorHAnsi" w:hAnsiTheme="minorHAnsi"/>
                <w:sz w:val="22"/>
                <w:szCs w:val="22"/>
              </w:rPr>
            </w:pPr>
            <w:r w:rsidRPr="006702C4">
              <w:rPr>
                <w:rFonts w:asciiTheme="minorHAnsi" w:hAnsiTheme="minorHAnsi"/>
                <w:sz w:val="22"/>
                <w:szCs w:val="22"/>
              </w:rPr>
              <w:t>Denominator Exception: Screening for depression not completed, documented reason (G8433)</w:t>
            </w:r>
            <w:r>
              <w:rPr>
                <w:rFonts w:asciiTheme="minorHAnsi" w:hAnsiTheme="minorHAnsi"/>
                <w:sz w:val="22"/>
                <w:szCs w:val="22"/>
              </w:rPr>
              <w:t xml:space="preserve"> </w:t>
            </w:r>
            <w:r w:rsidRPr="006702C4">
              <w:rPr>
                <w:rFonts w:asciiTheme="minorHAnsi" w:hAnsiTheme="minorHAnsi"/>
                <w:sz w:val="22"/>
                <w:szCs w:val="22"/>
              </w:rPr>
              <w:t>OR</w:t>
            </w:r>
          </w:p>
          <w:p w14:paraId="6B42EAE9" w14:textId="6F6B0B54" w:rsidR="006702C4" w:rsidRPr="006702C4" w:rsidRDefault="006702C4" w:rsidP="00AB4E9D">
            <w:pPr>
              <w:pStyle w:val="BodyText"/>
              <w:numPr>
                <w:ilvl w:val="0"/>
                <w:numId w:val="30"/>
              </w:numPr>
              <w:rPr>
                <w:rFonts w:asciiTheme="minorHAnsi" w:hAnsiTheme="minorHAnsi"/>
                <w:sz w:val="22"/>
                <w:szCs w:val="22"/>
              </w:rPr>
            </w:pPr>
            <w:r w:rsidRPr="006702C4">
              <w:rPr>
                <w:rFonts w:asciiTheme="minorHAnsi" w:hAnsiTheme="minorHAnsi"/>
                <w:sz w:val="22"/>
                <w:szCs w:val="22"/>
              </w:rPr>
              <w:t xml:space="preserve">Performance Not Met: Depression screening </w:t>
            </w:r>
            <w:proofErr w:type="gramStart"/>
            <w:r w:rsidRPr="006702C4">
              <w:rPr>
                <w:rFonts w:asciiTheme="minorHAnsi" w:hAnsiTheme="minorHAnsi"/>
                <w:sz w:val="22"/>
                <w:szCs w:val="22"/>
              </w:rPr>
              <w:t>not documented,</w:t>
            </w:r>
            <w:proofErr w:type="gramEnd"/>
            <w:r w:rsidRPr="006702C4">
              <w:rPr>
                <w:rFonts w:asciiTheme="minorHAnsi" w:hAnsiTheme="minorHAnsi"/>
                <w:sz w:val="22"/>
                <w:szCs w:val="22"/>
              </w:rPr>
              <w:t xml:space="preserve"> reason not given</w:t>
            </w:r>
            <w:r w:rsidRPr="006B47D6">
              <w:rPr>
                <w:rFonts w:asciiTheme="minorHAnsi" w:hAnsiTheme="minorHAnsi"/>
                <w:sz w:val="22"/>
                <w:szCs w:val="22"/>
              </w:rPr>
              <w:t xml:space="preserve"> (G8432)</w:t>
            </w:r>
            <w:r>
              <w:rPr>
                <w:rFonts w:asciiTheme="minorHAnsi" w:hAnsiTheme="minorHAnsi"/>
                <w:sz w:val="22"/>
                <w:szCs w:val="22"/>
              </w:rPr>
              <w:t xml:space="preserve"> </w:t>
            </w:r>
            <w:r w:rsidRPr="006702C4">
              <w:rPr>
                <w:rFonts w:asciiTheme="minorHAnsi" w:hAnsiTheme="minorHAnsi"/>
                <w:sz w:val="22"/>
                <w:szCs w:val="22"/>
              </w:rPr>
              <w:t>OR</w:t>
            </w:r>
          </w:p>
          <w:p w14:paraId="4B9C323F" w14:textId="304A5D1D" w:rsidR="006A306F" w:rsidRDefault="006702C4" w:rsidP="00AB4E9D">
            <w:pPr>
              <w:pStyle w:val="BodyText"/>
              <w:numPr>
                <w:ilvl w:val="0"/>
                <w:numId w:val="30"/>
              </w:numPr>
              <w:rPr>
                <w:rFonts w:asciiTheme="minorHAnsi" w:hAnsiTheme="minorHAnsi"/>
                <w:sz w:val="22"/>
                <w:szCs w:val="22"/>
              </w:rPr>
            </w:pPr>
            <w:r w:rsidRPr="006702C4">
              <w:rPr>
                <w:rFonts w:asciiTheme="minorHAnsi" w:hAnsiTheme="minorHAnsi"/>
                <w:sz w:val="22"/>
                <w:szCs w:val="22"/>
              </w:rPr>
              <w:t>Performance Not Met: Screening for depression documented as positive, follow</w:t>
            </w:r>
            <w:r w:rsidR="00D5223D">
              <w:rPr>
                <w:rFonts w:asciiTheme="minorHAnsi" w:hAnsiTheme="minorHAnsi"/>
                <w:sz w:val="22"/>
                <w:szCs w:val="22"/>
              </w:rPr>
              <w:t>-</w:t>
            </w:r>
            <w:r w:rsidRPr="006702C4">
              <w:rPr>
                <w:rFonts w:asciiTheme="minorHAnsi" w:hAnsiTheme="minorHAnsi"/>
                <w:sz w:val="22"/>
                <w:szCs w:val="22"/>
              </w:rPr>
              <w:t>up plan not documented, reason not given (G8511)</w:t>
            </w:r>
          </w:p>
          <w:p w14:paraId="407F9613" w14:textId="77777777" w:rsidR="00B53C74" w:rsidRPr="00B53C74" w:rsidRDefault="00B53C74" w:rsidP="00B53C74">
            <w:pPr>
              <w:pStyle w:val="BodyText"/>
              <w:rPr>
                <w:rFonts w:asciiTheme="minorHAnsi" w:hAnsiTheme="minorHAnsi"/>
                <w:sz w:val="22"/>
                <w:szCs w:val="22"/>
              </w:rPr>
            </w:pPr>
          </w:p>
          <w:p w14:paraId="3C158147" w14:textId="26B89F8D" w:rsidR="00B53C74" w:rsidRPr="00306190" w:rsidRDefault="00B53C74" w:rsidP="00B53C74">
            <w:pPr>
              <w:pStyle w:val="BodyText"/>
              <w:rPr>
                <w:rFonts w:asciiTheme="minorHAnsi" w:hAnsiTheme="minorHAnsi"/>
                <w:sz w:val="22"/>
                <w:szCs w:val="22"/>
              </w:rPr>
            </w:pPr>
            <w:r w:rsidRPr="00B53C74">
              <w:rPr>
                <w:rFonts w:asciiTheme="minorHAnsi" w:hAnsiTheme="minorHAnsi"/>
                <w:b/>
                <w:bCs/>
                <w:sz w:val="22"/>
                <w:szCs w:val="22"/>
                <w:u w:val="single"/>
              </w:rPr>
              <w:t>Note</w:t>
            </w:r>
            <w:r>
              <w:rPr>
                <w:rFonts w:asciiTheme="minorHAnsi" w:hAnsiTheme="minorHAnsi"/>
                <w:sz w:val="22"/>
                <w:szCs w:val="22"/>
              </w:rPr>
              <w:t xml:space="preserve">: </w:t>
            </w:r>
            <w:r w:rsidR="000C2FAA">
              <w:rPr>
                <w:rFonts w:asciiTheme="minorHAnsi" w:hAnsiTheme="minorHAnsi"/>
                <w:sz w:val="22"/>
                <w:szCs w:val="22"/>
              </w:rPr>
              <w:t xml:space="preserve">See “Positive Depression Screen Crosswalk” section below for more information on what constitutes </w:t>
            </w:r>
            <w:r w:rsidR="00386751">
              <w:rPr>
                <w:rFonts w:asciiTheme="minorHAnsi" w:hAnsiTheme="minorHAnsi"/>
                <w:sz w:val="22"/>
                <w:szCs w:val="22"/>
              </w:rPr>
              <w:t xml:space="preserve">a positive depression screen </w:t>
            </w:r>
            <w:r w:rsidR="007C0507">
              <w:rPr>
                <w:rFonts w:asciiTheme="minorHAnsi" w:hAnsiTheme="minorHAnsi"/>
                <w:sz w:val="22"/>
                <w:szCs w:val="22"/>
              </w:rPr>
              <w:t>for the purpose of this measure</w:t>
            </w:r>
            <w:r>
              <w:rPr>
                <w:rFonts w:asciiTheme="minorHAnsi" w:hAnsiTheme="minorHAnsi"/>
                <w:sz w:val="22"/>
                <w:szCs w:val="22"/>
              </w:rPr>
              <w:t>.</w:t>
            </w:r>
            <w:r w:rsidR="00D46F97">
              <w:rPr>
                <w:rFonts w:asciiTheme="minorHAnsi" w:hAnsiTheme="minorHAnsi"/>
                <w:sz w:val="22"/>
                <w:szCs w:val="22"/>
              </w:rPr>
              <w:t xml:space="preserve">  Practices can use a “yes/no” assessment of whether a patient has depression to identify a positive depression screen </w:t>
            </w:r>
            <w:r w:rsidR="00D46F97" w:rsidRPr="00B67E5D">
              <w:rPr>
                <w:rFonts w:asciiTheme="minorHAnsi" w:hAnsiTheme="minorHAnsi"/>
                <w:b/>
                <w:bCs/>
                <w:i/>
                <w:iCs/>
                <w:sz w:val="22"/>
                <w:szCs w:val="22"/>
              </w:rPr>
              <w:t>only if</w:t>
            </w:r>
            <w:r w:rsidR="00D46F97">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c>
      </w:tr>
    </w:tbl>
    <w:p w14:paraId="68BEAE63" w14:textId="26FA4061" w:rsidR="008B20C0" w:rsidRPr="00306190" w:rsidRDefault="008B20C0" w:rsidP="000A5001">
      <w:pPr>
        <w:pStyle w:val="ReverseHead"/>
        <w:tabs>
          <w:tab w:val="left" w:pos="2495"/>
        </w:tabs>
        <w:rPr>
          <w:rFonts w:asciiTheme="minorHAnsi" w:hAnsiTheme="minorHAnsi"/>
          <w:szCs w:val="22"/>
        </w:rPr>
      </w:pPr>
      <w:r>
        <w:rPr>
          <w:rFonts w:asciiTheme="minorHAnsi" w:hAnsiTheme="minorHAnsi"/>
          <w:szCs w:val="22"/>
        </w:rPr>
        <w:lastRenderedPageBreak/>
        <w:t xml:space="preserve">Clinical </w:t>
      </w:r>
      <w:r w:rsidRPr="00306190">
        <w:rPr>
          <w:rFonts w:asciiTheme="minorHAnsi" w:hAnsiTheme="minorHAnsi"/>
          <w:szCs w:val="22"/>
        </w:rPr>
        <w:t>Specification</w:t>
      </w:r>
      <w:r w:rsidR="000E6832">
        <w:rPr>
          <w:rStyle w:val="FootnoteReference"/>
          <w:rFonts w:asciiTheme="minorHAnsi" w:hAnsiTheme="minorHAnsi"/>
          <w:szCs w:val="22"/>
        </w:rPr>
        <w:footnoteReference w:id="4"/>
      </w:r>
      <w:r w:rsidR="00F07C35">
        <w:rPr>
          <w:rFonts w:asciiTheme="minorHAnsi" w:hAnsiTheme="minorHAnsi"/>
          <w:szCs w:val="22"/>
        </w:rPr>
        <w:tab/>
      </w:r>
    </w:p>
    <w:p w14:paraId="66E51B8F" w14:textId="77777777" w:rsidR="008B20C0" w:rsidRPr="00B53C74" w:rsidRDefault="008B20C0" w:rsidP="008B20C0">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74"/>
        <w:gridCol w:w="6476"/>
      </w:tblGrid>
      <w:tr w:rsidR="008B20C0" w:rsidRPr="00306190" w14:paraId="0BA08101" w14:textId="77777777" w:rsidTr="006702C4">
        <w:tc>
          <w:tcPr>
            <w:tcW w:w="2874" w:type="dxa"/>
            <w:tcBorders>
              <w:top w:val="single" w:sz="4" w:space="0" w:color="auto"/>
              <w:left w:val="single" w:sz="4" w:space="0" w:color="auto"/>
              <w:bottom w:val="single" w:sz="4" w:space="0" w:color="auto"/>
              <w:right w:val="single" w:sz="4" w:space="0" w:color="auto"/>
            </w:tcBorders>
            <w:hideMark/>
          </w:tcPr>
          <w:p w14:paraId="7E5F1895" w14:textId="77777777" w:rsidR="008B20C0" w:rsidRPr="00306190" w:rsidRDefault="008B20C0" w:rsidP="00272707">
            <w:pPr>
              <w:pStyle w:val="BodyText"/>
              <w:rPr>
                <w:rFonts w:asciiTheme="minorHAnsi" w:hAnsiTheme="minorHAnsi"/>
                <w:b/>
                <w:sz w:val="22"/>
                <w:szCs w:val="22"/>
              </w:rPr>
            </w:pPr>
            <w:r w:rsidRPr="00306190">
              <w:rPr>
                <w:rFonts w:asciiTheme="minorHAnsi" w:hAnsiTheme="minorHAnsi"/>
                <w:b/>
                <w:sz w:val="22"/>
                <w:szCs w:val="22"/>
              </w:rPr>
              <w:t>Denominator</w:t>
            </w:r>
          </w:p>
        </w:tc>
        <w:tc>
          <w:tcPr>
            <w:tcW w:w="6476" w:type="dxa"/>
            <w:tcBorders>
              <w:top w:val="single" w:sz="4" w:space="0" w:color="auto"/>
              <w:left w:val="single" w:sz="4" w:space="0" w:color="auto"/>
              <w:bottom w:val="single" w:sz="4" w:space="0" w:color="auto"/>
              <w:right w:val="single" w:sz="4" w:space="0" w:color="auto"/>
            </w:tcBorders>
            <w:hideMark/>
          </w:tcPr>
          <w:p w14:paraId="213F11F4" w14:textId="60CBD0DB" w:rsidR="008B20C0" w:rsidRPr="00306190" w:rsidRDefault="008B20C0" w:rsidP="00272707">
            <w:pPr>
              <w:pStyle w:val="BodyText"/>
              <w:rPr>
                <w:rFonts w:asciiTheme="minorHAnsi" w:hAnsiTheme="minorHAnsi"/>
                <w:sz w:val="22"/>
                <w:szCs w:val="22"/>
              </w:rPr>
            </w:pPr>
            <w:r w:rsidRPr="00306190">
              <w:rPr>
                <w:rFonts w:asciiTheme="minorHAnsi" w:hAnsiTheme="minorHAnsi"/>
                <w:sz w:val="22"/>
                <w:szCs w:val="22"/>
              </w:rPr>
              <w:t>The eligible population</w:t>
            </w:r>
          </w:p>
        </w:tc>
      </w:tr>
      <w:tr w:rsidR="008B20C0" w:rsidRPr="00306190" w14:paraId="479B4C2C" w14:textId="77777777" w:rsidTr="006702C4">
        <w:tc>
          <w:tcPr>
            <w:tcW w:w="2874" w:type="dxa"/>
            <w:tcBorders>
              <w:top w:val="single" w:sz="4" w:space="0" w:color="auto"/>
              <w:left w:val="single" w:sz="4" w:space="0" w:color="auto"/>
              <w:bottom w:val="single" w:sz="4" w:space="0" w:color="auto"/>
              <w:right w:val="single" w:sz="4" w:space="0" w:color="auto"/>
            </w:tcBorders>
            <w:hideMark/>
          </w:tcPr>
          <w:p w14:paraId="2781C228" w14:textId="77777777" w:rsidR="008B20C0" w:rsidRPr="00306190" w:rsidRDefault="008B20C0" w:rsidP="00272707">
            <w:pPr>
              <w:pStyle w:val="BodyText"/>
              <w:rPr>
                <w:rFonts w:asciiTheme="minorHAnsi" w:hAnsiTheme="minorHAnsi"/>
                <w:b/>
                <w:sz w:val="22"/>
                <w:szCs w:val="22"/>
              </w:rPr>
            </w:pPr>
            <w:r w:rsidRPr="00306190">
              <w:rPr>
                <w:rFonts w:asciiTheme="minorHAnsi" w:hAnsiTheme="minorHAnsi"/>
                <w:b/>
                <w:sz w:val="22"/>
                <w:szCs w:val="22"/>
              </w:rPr>
              <w:t>Numerator</w:t>
            </w:r>
          </w:p>
        </w:tc>
        <w:tc>
          <w:tcPr>
            <w:tcW w:w="6476" w:type="dxa"/>
            <w:tcBorders>
              <w:top w:val="single" w:sz="4" w:space="0" w:color="auto"/>
              <w:left w:val="single" w:sz="4" w:space="0" w:color="auto"/>
              <w:bottom w:val="single" w:sz="4" w:space="0" w:color="auto"/>
              <w:right w:val="single" w:sz="4" w:space="0" w:color="auto"/>
            </w:tcBorders>
            <w:hideMark/>
          </w:tcPr>
          <w:p w14:paraId="7F37AF55" w14:textId="77777777" w:rsidR="008B20C0" w:rsidRDefault="00151D72" w:rsidP="00151D72">
            <w:pPr>
              <w:pStyle w:val="BodyText"/>
              <w:rPr>
                <w:rFonts w:asciiTheme="minorHAnsi" w:hAnsiTheme="minorHAnsi"/>
                <w:sz w:val="22"/>
                <w:szCs w:val="22"/>
              </w:rPr>
            </w:pPr>
            <w:r w:rsidRPr="00151D72">
              <w:rPr>
                <w:rFonts w:asciiTheme="minorHAnsi" w:hAnsiTheme="minorHAnsi"/>
                <w:sz w:val="22"/>
                <w:szCs w:val="22"/>
              </w:rPr>
              <w:t>Patients screened for depression on the date of the encounter or up to 14 days prior to the date of the encounter</w:t>
            </w:r>
            <w:r>
              <w:rPr>
                <w:rFonts w:asciiTheme="minorHAnsi" w:hAnsiTheme="minorHAnsi"/>
                <w:sz w:val="22"/>
                <w:szCs w:val="22"/>
              </w:rPr>
              <w:t xml:space="preserve"> </w:t>
            </w:r>
            <w:r w:rsidRPr="00151D72">
              <w:rPr>
                <w:rFonts w:asciiTheme="minorHAnsi" w:hAnsiTheme="minorHAnsi"/>
                <w:sz w:val="22"/>
                <w:szCs w:val="22"/>
              </w:rPr>
              <w:t>using an age appropriate standardized tool AND if positive, a follow-up plan is documented on the date of the</w:t>
            </w:r>
            <w:r>
              <w:rPr>
                <w:rFonts w:asciiTheme="minorHAnsi" w:hAnsiTheme="minorHAnsi"/>
                <w:sz w:val="22"/>
                <w:szCs w:val="22"/>
              </w:rPr>
              <w:t xml:space="preserve"> </w:t>
            </w:r>
            <w:r w:rsidRPr="00151D72">
              <w:rPr>
                <w:rFonts w:asciiTheme="minorHAnsi" w:hAnsiTheme="minorHAnsi"/>
                <w:sz w:val="22"/>
                <w:szCs w:val="22"/>
              </w:rPr>
              <w:t>eligible encounter</w:t>
            </w:r>
          </w:p>
          <w:p w14:paraId="55A24488" w14:textId="77777777" w:rsidR="00B53C74" w:rsidRPr="00B53C74" w:rsidRDefault="00B53C74" w:rsidP="00151D72">
            <w:pPr>
              <w:pStyle w:val="BodyText"/>
              <w:rPr>
                <w:rFonts w:asciiTheme="minorHAnsi" w:hAnsiTheme="minorHAnsi"/>
                <w:sz w:val="22"/>
                <w:szCs w:val="22"/>
              </w:rPr>
            </w:pPr>
          </w:p>
          <w:p w14:paraId="38023440" w14:textId="23737424" w:rsidR="00B53C74" w:rsidRPr="00306190" w:rsidRDefault="00B53C74" w:rsidP="00151D72">
            <w:pPr>
              <w:pStyle w:val="BodyText"/>
              <w:rPr>
                <w:rFonts w:asciiTheme="minorHAnsi" w:hAnsiTheme="minorHAnsi"/>
                <w:sz w:val="22"/>
                <w:szCs w:val="22"/>
              </w:rPr>
            </w:pPr>
            <w:r w:rsidRPr="00B53C74">
              <w:rPr>
                <w:rFonts w:asciiTheme="minorHAnsi" w:hAnsiTheme="minorHAnsi"/>
                <w:b/>
                <w:bCs/>
                <w:sz w:val="22"/>
                <w:szCs w:val="22"/>
                <w:u w:val="single"/>
              </w:rPr>
              <w:t>Note</w:t>
            </w:r>
            <w:r>
              <w:rPr>
                <w:rFonts w:asciiTheme="minorHAnsi" w:hAnsiTheme="minorHAnsi"/>
                <w:sz w:val="22"/>
                <w:szCs w:val="22"/>
              </w:rPr>
              <w:t xml:space="preserve">: </w:t>
            </w:r>
            <w:r w:rsidR="00386751">
              <w:rPr>
                <w:rFonts w:asciiTheme="minorHAnsi" w:hAnsiTheme="minorHAnsi"/>
                <w:sz w:val="22"/>
                <w:szCs w:val="22"/>
              </w:rPr>
              <w:t xml:space="preserve">See “Positive Depression Screen Crosswalk” section below for more information on what constitutes </w:t>
            </w:r>
            <w:r>
              <w:rPr>
                <w:rFonts w:asciiTheme="minorHAnsi" w:hAnsiTheme="minorHAnsi"/>
                <w:sz w:val="22"/>
                <w:szCs w:val="22"/>
              </w:rPr>
              <w:t xml:space="preserve">a positive </w:t>
            </w:r>
            <w:r w:rsidR="00386751">
              <w:rPr>
                <w:rFonts w:asciiTheme="minorHAnsi" w:hAnsiTheme="minorHAnsi"/>
                <w:sz w:val="22"/>
                <w:szCs w:val="22"/>
              </w:rPr>
              <w:t xml:space="preserve">depression </w:t>
            </w:r>
            <w:r>
              <w:rPr>
                <w:rFonts w:asciiTheme="minorHAnsi" w:hAnsiTheme="minorHAnsi"/>
                <w:sz w:val="22"/>
                <w:szCs w:val="22"/>
              </w:rPr>
              <w:t xml:space="preserve">screen </w:t>
            </w:r>
            <w:r w:rsidR="007C0507">
              <w:rPr>
                <w:rFonts w:asciiTheme="minorHAnsi" w:hAnsiTheme="minorHAnsi"/>
                <w:sz w:val="22"/>
                <w:szCs w:val="22"/>
              </w:rPr>
              <w:t>for the purpose of this measure</w:t>
            </w:r>
            <w:r>
              <w:rPr>
                <w:rFonts w:asciiTheme="minorHAnsi" w:hAnsiTheme="minorHAnsi"/>
                <w:sz w:val="22"/>
                <w:szCs w:val="22"/>
              </w:rPr>
              <w:t>.</w:t>
            </w:r>
            <w:r w:rsidR="00C845B7">
              <w:rPr>
                <w:rFonts w:asciiTheme="minorHAnsi" w:hAnsiTheme="minorHAnsi"/>
                <w:sz w:val="22"/>
                <w:szCs w:val="22"/>
              </w:rPr>
              <w:t xml:space="preserve">  Practices can use a “yes/no” assessment of whether a patient has depression to identify a positive depression screen </w:t>
            </w:r>
            <w:r w:rsidR="00C845B7" w:rsidRPr="00B67E5D">
              <w:rPr>
                <w:rFonts w:asciiTheme="minorHAnsi" w:hAnsiTheme="minorHAnsi"/>
                <w:b/>
                <w:bCs/>
                <w:i/>
                <w:iCs/>
                <w:sz w:val="22"/>
                <w:szCs w:val="22"/>
              </w:rPr>
              <w:t>only if</w:t>
            </w:r>
            <w:r w:rsidR="00C845B7">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w:t>
            </w:r>
            <w:r w:rsidR="00C845B7">
              <w:rPr>
                <w:rFonts w:asciiTheme="minorHAnsi" w:hAnsiTheme="minorHAnsi"/>
                <w:sz w:val="22"/>
                <w:szCs w:val="22"/>
              </w:rPr>
              <w:lastRenderedPageBreak/>
              <w:t>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c>
      </w:tr>
    </w:tbl>
    <w:p w14:paraId="27F46FEE" w14:textId="77777777" w:rsidR="00430A4C" w:rsidRPr="00306190" w:rsidRDefault="00430A4C" w:rsidP="00430A4C">
      <w:pPr>
        <w:pStyle w:val="ReverseHead"/>
        <w:tabs>
          <w:tab w:val="left" w:pos="2495"/>
        </w:tabs>
        <w:rPr>
          <w:rFonts w:asciiTheme="minorHAnsi" w:hAnsiTheme="minorHAnsi"/>
          <w:szCs w:val="22"/>
        </w:rPr>
      </w:pPr>
      <w:r>
        <w:rPr>
          <w:rFonts w:asciiTheme="minorHAnsi" w:hAnsiTheme="minorHAnsi"/>
          <w:szCs w:val="22"/>
        </w:rPr>
        <w:lastRenderedPageBreak/>
        <w:t>Positive Depression Screen</w:t>
      </w:r>
      <w:r>
        <w:rPr>
          <w:rFonts w:asciiTheme="minorHAnsi" w:hAnsiTheme="minorHAnsi"/>
          <w:szCs w:val="22"/>
        </w:rPr>
        <w:tab/>
      </w:r>
    </w:p>
    <w:p w14:paraId="6776BF2C" w14:textId="77777777" w:rsidR="00430A4C" w:rsidRDefault="00430A4C" w:rsidP="00430A4C">
      <w:pPr>
        <w:spacing w:after="0"/>
        <w:rPr>
          <w:rFonts w:cstheme="minorHAnsi"/>
        </w:rPr>
      </w:pPr>
    </w:p>
    <w:p w14:paraId="1F323F2C" w14:textId="77777777" w:rsidR="008721DF" w:rsidRDefault="008721DF" w:rsidP="008721DF">
      <w:pPr>
        <w:rPr>
          <w:rFonts w:cstheme="minorHAnsi"/>
        </w:rPr>
      </w:pPr>
      <w:r>
        <w:rPr>
          <w:rFonts w:cstheme="minorHAnsi"/>
        </w:rPr>
        <w:t>The list of standardized depression screening tools included in the measure specifications differ in what they are evaluating.  For example, some tools are designed to detect different levels of severity of depression (e.g., the PHQ-9), whereas others do not.</w:t>
      </w:r>
    </w:p>
    <w:p w14:paraId="65AE3DAB" w14:textId="77777777" w:rsidR="008721DF" w:rsidRDefault="008721DF" w:rsidP="008721DF">
      <w:pPr>
        <w:rPr>
          <w:rFonts w:cstheme="minorHAnsi"/>
        </w:rPr>
      </w:pPr>
      <w:r>
        <w:rPr>
          <w:rFonts w:cstheme="minorHAnsi"/>
        </w:rPr>
        <w:t xml:space="preserve">EOHHS has adopted a score of 10+ as an indication of a positive </w:t>
      </w:r>
      <w:r w:rsidRPr="007A0C85">
        <w:rPr>
          <w:rFonts w:cstheme="minorHAnsi"/>
        </w:rPr>
        <w:t>score for the PHQ-9.  This is commonly accepted as the cut-point for moderate depression</w:t>
      </w:r>
      <w:r>
        <w:rPr>
          <w:rFonts w:cstheme="minorHAnsi"/>
        </w:rPr>
        <w:t xml:space="preserve"> and is identified as a positive depression score by NCQA in its “Depression Screening and Follow-up for Adolescents and Adults” measure.</w:t>
      </w:r>
      <w:r>
        <w:rPr>
          <w:rStyle w:val="FootnoteReference"/>
          <w:rFonts w:cstheme="minorHAnsi"/>
        </w:rPr>
        <w:footnoteReference w:id="5"/>
      </w:r>
      <w:r w:rsidRPr="007A0C85">
        <w:rPr>
          <w:rFonts w:cstheme="minorHAnsi"/>
        </w:rPr>
        <w:t xml:space="preserve">  </w:t>
      </w:r>
      <w:r>
        <w:rPr>
          <w:rFonts w:cstheme="minorHAnsi"/>
        </w:rPr>
        <w:t>The table below identifies the definition of a positive screen for the other screening tools included in the measure specifications, which is usually the score used to identify moderate depression</w:t>
      </w:r>
      <w:r w:rsidRPr="007A0C85">
        <w:rPr>
          <w:rFonts w:cstheme="minorHAnsi"/>
        </w:rPr>
        <w:t>.</w:t>
      </w:r>
      <w:r>
        <w:rPr>
          <w:rFonts w:cstheme="minorHAnsi"/>
        </w:rPr>
        <w:t xml:space="preserve">  The table also indicates if a tool has multiple cut points for a positive score or does not have a clear definition of a positive screen. </w:t>
      </w:r>
    </w:p>
    <w:p w14:paraId="6880BC49" w14:textId="77777777" w:rsidR="008721DF" w:rsidRDefault="008721DF" w:rsidP="008721DF">
      <w:pPr>
        <w:rPr>
          <w:rFonts w:cstheme="minorHAnsi"/>
        </w:rPr>
      </w:pPr>
      <w:r>
        <w:rPr>
          <w:rFonts w:cstheme="minorHAnsi"/>
        </w:rPr>
        <w:t xml:space="preserve">As a reminder, </w:t>
      </w:r>
      <w:r>
        <w:t xml:space="preserve">practices can use a “yes/no” assessment of whether a patient has depression to identify a positive depression screen </w:t>
      </w:r>
      <w:r w:rsidRPr="00B67E5D">
        <w:rPr>
          <w:b/>
          <w:bCs/>
          <w:i/>
          <w:iCs/>
        </w:rPr>
        <w:t>only if</w:t>
      </w:r>
      <w: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bl>
      <w:tblPr>
        <w:tblStyle w:val="TableGrid"/>
        <w:tblW w:w="0" w:type="auto"/>
        <w:tblLook w:val="04A0" w:firstRow="1" w:lastRow="0" w:firstColumn="1" w:lastColumn="0" w:noHBand="0" w:noVBand="1"/>
      </w:tblPr>
      <w:tblGrid>
        <w:gridCol w:w="2785"/>
        <w:gridCol w:w="2520"/>
        <w:gridCol w:w="4045"/>
      </w:tblGrid>
      <w:tr w:rsidR="008721DF" w:rsidRPr="00306190" w14:paraId="5D06AE41" w14:textId="77777777" w:rsidTr="005729FD">
        <w:trPr>
          <w:tblHeader/>
        </w:trPr>
        <w:tc>
          <w:tcPr>
            <w:tcW w:w="2785" w:type="dxa"/>
            <w:tcBorders>
              <w:top w:val="single" w:sz="4" w:space="0" w:color="auto"/>
              <w:left w:val="single" w:sz="4" w:space="0" w:color="auto"/>
              <w:bottom w:val="single" w:sz="4" w:space="0" w:color="auto"/>
              <w:right w:val="single" w:sz="4" w:space="0" w:color="auto"/>
            </w:tcBorders>
            <w:shd w:val="clear" w:color="auto" w:fill="000000" w:themeFill="text1"/>
          </w:tcPr>
          <w:p w14:paraId="2DC41D54" w14:textId="77777777" w:rsidR="008721DF" w:rsidRPr="001419B1" w:rsidRDefault="008721DF" w:rsidP="005729FD">
            <w:pPr>
              <w:pStyle w:val="BodyText"/>
              <w:rPr>
                <w:rFonts w:asciiTheme="minorHAnsi" w:hAnsiTheme="minorHAnsi"/>
                <w:b/>
                <w:color w:val="FFFFFF" w:themeColor="background1"/>
                <w:sz w:val="22"/>
                <w:szCs w:val="22"/>
              </w:rPr>
            </w:pPr>
            <w:r w:rsidRPr="001419B1">
              <w:rPr>
                <w:rFonts w:asciiTheme="minorHAnsi" w:hAnsiTheme="minorHAnsi"/>
                <w:b/>
                <w:color w:val="FFFFFF" w:themeColor="background1"/>
                <w:sz w:val="22"/>
                <w:szCs w:val="22"/>
              </w:rPr>
              <w:t>Tool Name</w:t>
            </w:r>
          </w:p>
        </w:tc>
        <w:tc>
          <w:tcPr>
            <w:tcW w:w="2520" w:type="dxa"/>
            <w:tcBorders>
              <w:top w:val="single" w:sz="4" w:space="0" w:color="auto"/>
              <w:left w:val="single" w:sz="4" w:space="0" w:color="auto"/>
              <w:bottom w:val="single" w:sz="4" w:space="0" w:color="auto"/>
              <w:right w:val="single" w:sz="4" w:space="0" w:color="auto"/>
            </w:tcBorders>
            <w:shd w:val="clear" w:color="auto" w:fill="000000" w:themeFill="text1"/>
          </w:tcPr>
          <w:p w14:paraId="57A5ED11" w14:textId="77777777" w:rsidR="008721DF" w:rsidRPr="001419B1" w:rsidRDefault="008721DF" w:rsidP="005729FD">
            <w:pPr>
              <w:pStyle w:val="BodyText"/>
              <w:rPr>
                <w:rFonts w:asciiTheme="minorHAnsi" w:hAnsiTheme="minorHAnsi"/>
                <w:b/>
                <w:bCs/>
                <w:color w:val="FFFFFF" w:themeColor="background1"/>
                <w:sz w:val="22"/>
                <w:szCs w:val="22"/>
              </w:rPr>
            </w:pPr>
            <w:r w:rsidRPr="001419B1">
              <w:rPr>
                <w:rFonts w:asciiTheme="minorHAnsi" w:hAnsiTheme="minorHAnsi"/>
                <w:b/>
                <w:bCs/>
                <w:color w:val="FFFFFF" w:themeColor="background1"/>
                <w:sz w:val="22"/>
                <w:szCs w:val="22"/>
              </w:rPr>
              <w:t>Intended Population Use</w:t>
            </w:r>
          </w:p>
        </w:tc>
        <w:tc>
          <w:tcPr>
            <w:tcW w:w="4045" w:type="dxa"/>
            <w:tcBorders>
              <w:top w:val="single" w:sz="4" w:space="0" w:color="auto"/>
              <w:left w:val="single" w:sz="4" w:space="0" w:color="auto"/>
              <w:bottom w:val="single" w:sz="4" w:space="0" w:color="auto"/>
              <w:right w:val="single" w:sz="4" w:space="0" w:color="auto"/>
            </w:tcBorders>
            <w:shd w:val="clear" w:color="auto" w:fill="000000" w:themeFill="text1"/>
          </w:tcPr>
          <w:p w14:paraId="13847EF1" w14:textId="77777777" w:rsidR="008721DF" w:rsidRPr="001419B1" w:rsidRDefault="008721DF" w:rsidP="005729FD">
            <w:pPr>
              <w:pStyle w:val="BodyText"/>
              <w:rPr>
                <w:rFonts w:asciiTheme="minorHAnsi" w:hAnsiTheme="minorHAnsi"/>
                <w:b/>
                <w:bCs/>
                <w:color w:val="FFFFFF" w:themeColor="background1"/>
                <w:sz w:val="22"/>
                <w:szCs w:val="22"/>
              </w:rPr>
            </w:pPr>
            <w:r w:rsidRPr="001419B1">
              <w:rPr>
                <w:rFonts w:asciiTheme="minorHAnsi" w:hAnsiTheme="minorHAnsi"/>
                <w:b/>
                <w:bCs/>
                <w:color w:val="FFFFFF" w:themeColor="background1"/>
                <w:sz w:val="22"/>
                <w:szCs w:val="22"/>
              </w:rPr>
              <w:t>Definition of a Positive Depression Screen</w:t>
            </w:r>
          </w:p>
        </w:tc>
      </w:tr>
      <w:tr w:rsidR="008721DF" w:rsidRPr="00306190" w14:paraId="4C9E38CD" w14:textId="77777777" w:rsidTr="005729FD">
        <w:tc>
          <w:tcPr>
            <w:tcW w:w="2785" w:type="dxa"/>
            <w:tcBorders>
              <w:top w:val="single" w:sz="4" w:space="0" w:color="auto"/>
              <w:left w:val="single" w:sz="4" w:space="0" w:color="auto"/>
              <w:bottom w:val="single" w:sz="4" w:space="0" w:color="auto"/>
              <w:right w:val="single" w:sz="4" w:space="0" w:color="auto"/>
            </w:tcBorders>
          </w:tcPr>
          <w:p w14:paraId="6457D11F" w14:textId="77777777" w:rsidR="008721DF" w:rsidRDefault="008721DF" w:rsidP="005729FD">
            <w:pPr>
              <w:pStyle w:val="BodyText"/>
              <w:rPr>
                <w:rFonts w:asciiTheme="minorHAnsi" w:hAnsiTheme="minorHAnsi"/>
                <w:b/>
                <w:sz w:val="22"/>
                <w:szCs w:val="22"/>
              </w:rPr>
            </w:pPr>
            <w:r w:rsidRPr="003F1827">
              <w:rPr>
                <w:rFonts w:asciiTheme="minorHAnsi" w:hAnsiTheme="minorHAnsi"/>
                <w:sz w:val="22"/>
                <w:szCs w:val="22"/>
              </w:rPr>
              <w:t>Patient Health Questionnaire for Adolescents (PHQ-A)</w:t>
            </w:r>
          </w:p>
        </w:tc>
        <w:tc>
          <w:tcPr>
            <w:tcW w:w="2520" w:type="dxa"/>
            <w:tcBorders>
              <w:top w:val="single" w:sz="4" w:space="0" w:color="auto"/>
              <w:left w:val="single" w:sz="4" w:space="0" w:color="auto"/>
              <w:bottom w:val="single" w:sz="4" w:space="0" w:color="auto"/>
              <w:right w:val="single" w:sz="4" w:space="0" w:color="auto"/>
            </w:tcBorders>
          </w:tcPr>
          <w:p w14:paraId="17FE867A"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1A79C599" w14:textId="77777777" w:rsidR="008721DF" w:rsidRPr="00FE398F" w:rsidRDefault="008721DF" w:rsidP="005729FD">
            <w:pPr>
              <w:pStyle w:val="BodyText"/>
              <w:rPr>
                <w:rFonts w:asciiTheme="minorHAnsi" w:hAnsiTheme="minorHAnsi"/>
                <w:sz w:val="22"/>
                <w:szCs w:val="22"/>
              </w:rPr>
            </w:pPr>
            <w:r w:rsidRPr="00FE398F">
              <w:rPr>
                <w:rFonts w:asciiTheme="minorHAnsi" w:hAnsiTheme="minorHAnsi"/>
                <w:sz w:val="22"/>
                <w:szCs w:val="22"/>
              </w:rPr>
              <w:t>A score of 10+</w:t>
            </w:r>
            <w:r>
              <w:rPr>
                <w:rFonts w:asciiTheme="minorHAnsi" w:hAnsiTheme="minorHAnsi"/>
                <w:sz w:val="22"/>
                <w:szCs w:val="22"/>
              </w:rPr>
              <w:t xml:space="preserve"> (could be indicative of moderate depression)</w:t>
            </w:r>
            <w:r w:rsidRPr="00FE398F">
              <w:rPr>
                <w:rStyle w:val="FootnoteReference"/>
                <w:rFonts w:asciiTheme="minorHAnsi" w:hAnsiTheme="minorHAnsi"/>
                <w:sz w:val="22"/>
                <w:szCs w:val="22"/>
              </w:rPr>
              <w:footnoteReference w:id="6"/>
            </w:r>
            <w:r w:rsidRPr="00174597">
              <w:rPr>
                <w:rFonts w:asciiTheme="minorHAnsi" w:hAnsiTheme="minorHAnsi"/>
                <w:sz w:val="22"/>
                <w:szCs w:val="22"/>
                <w:vertAlign w:val="superscript"/>
              </w:rPr>
              <w:t>,</w:t>
            </w:r>
            <w:r>
              <w:rPr>
                <w:rStyle w:val="FootnoteReference"/>
                <w:rFonts w:asciiTheme="minorHAnsi" w:hAnsiTheme="minorHAnsi"/>
                <w:sz w:val="22"/>
                <w:szCs w:val="22"/>
              </w:rPr>
              <w:footnoteReference w:id="7"/>
            </w:r>
          </w:p>
        </w:tc>
      </w:tr>
      <w:tr w:rsidR="008721DF" w:rsidRPr="00306190" w14:paraId="598DCD06" w14:textId="77777777" w:rsidTr="005729FD">
        <w:tc>
          <w:tcPr>
            <w:tcW w:w="2785" w:type="dxa"/>
            <w:tcBorders>
              <w:top w:val="single" w:sz="4" w:space="0" w:color="auto"/>
              <w:left w:val="single" w:sz="4" w:space="0" w:color="auto"/>
              <w:bottom w:val="single" w:sz="4" w:space="0" w:color="auto"/>
              <w:right w:val="single" w:sz="4" w:space="0" w:color="auto"/>
            </w:tcBorders>
          </w:tcPr>
          <w:p w14:paraId="6CF5EF7B" w14:textId="77777777" w:rsidR="008721DF" w:rsidRDefault="008721DF" w:rsidP="005729FD">
            <w:pPr>
              <w:pStyle w:val="BodyText"/>
              <w:rPr>
                <w:rFonts w:asciiTheme="minorHAnsi" w:hAnsiTheme="minorHAnsi"/>
                <w:b/>
                <w:sz w:val="22"/>
                <w:szCs w:val="22"/>
              </w:rPr>
            </w:pPr>
            <w:r w:rsidRPr="003F1827">
              <w:rPr>
                <w:rFonts w:asciiTheme="minorHAnsi" w:hAnsiTheme="minorHAnsi"/>
                <w:sz w:val="22"/>
                <w:szCs w:val="22"/>
              </w:rPr>
              <w:t>Beck Depression Inventory-Primary Care</w:t>
            </w:r>
            <w:r>
              <w:rPr>
                <w:rFonts w:asciiTheme="minorHAnsi" w:hAnsiTheme="minorHAnsi"/>
                <w:sz w:val="22"/>
                <w:szCs w:val="22"/>
              </w:rPr>
              <w:t xml:space="preserve"> </w:t>
            </w:r>
            <w:r w:rsidRPr="003F1827">
              <w:rPr>
                <w:rFonts w:asciiTheme="minorHAnsi" w:hAnsiTheme="minorHAnsi"/>
                <w:sz w:val="22"/>
                <w:szCs w:val="22"/>
              </w:rPr>
              <w:t>Version (BDI-PC)</w:t>
            </w:r>
          </w:p>
        </w:tc>
        <w:tc>
          <w:tcPr>
            <w:tcW w:w="2520" w:type="dxa"/>
            <w:tcBorders>
              <w:top w:val="single" w:sz="4" w:space="0" w:color="auto"/>
              <w:left w:val="single" w:sz="4" w:space="0" w:color="auto"/>
              <w:bottom w:val="single" w:sz="4" w:space="0" w:color="auto"/>
              <w:right w:val="single" w:sz="4" w:space="0" w:color="auto"/>
            </w:tcBorders>
          </w:tcPr>
          <w:p w14:paraId="31F127D0" w14:textId="77777777" w:rsidR="008721DF" w:rsidRPr="00776A2E" w:rsidRDefault="008721DF" w:rsidP="005729FD">
            <w:pPr>
              <w:pStyle w:val="BodyText"/>
              <w:rPr>
                <w:rFonts w:asciiTheme="minorHAnsi" w:hAnsiTheme="minorHAnsi"/>
                <w:b/>
                <w:bCs/>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0B912038"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8+ (could be indicative of moderate depression)</w:t>
            </w:r>
            <w:r>
              <w:rPr>
                <w:rStyle w:val="FootnoteReference"/>
                <w:rFonts w:asciiTheme="minorHAnsi" w:hAnsiTheme="minorHAnsi"/>
                <w:sz w:val="22"/>
                <w:szCs w:val="22"/>
              </w:rPr>
              <w:footnoteReference w:id="8"/>
            </w:r>
          </w:p>
        </w:tc>
      </w:tr>
      <w:tr w:rsidR="008721DF" w:rsidRPr="00306190" w14:paraId="290AF4A5" w14:textId="77777777" w:rsidTr="005729FD">
        <w:tc>
          <w:tcPr>
            <w:tcW w:w="2785" w:type="dxa"/>
            <w:tcBorders>
              <w:top w:val="single" w:sz="4" w:space="0" w:color="auto"/>
              <w:left w:val="single" w:sz="4" w:space="0" w:color="auto"/>
              <w:bottom w:val="single" w:sz="4" w:space="0" w:color="auto"/>
              <w:right w:val="single" w:sz="4" w:space="0" w:color="auto"/>
            </w:tcBorders>
          </w:tcPr>
          <w:p w14:paraId="2FFF405D"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lastRenderedPageBreak/>
              <w:t>Beck Depression Inventory (BDI or BDI-II)</w:t>
            </w:r>
          </w:p>
        </w:tc>
        <w:tc>
          <w:tcPr>
            <w:tcW w:w="2520" w:type="dxa"/>
            <w:tcBorders>
              <w:top w:val="single" w:sz="4" w:space="0" w:color="auto"/>
              <w:left w:val="single" w:sz="4" w:space="0" w:color="auto"/>
              <w:bottom w:val="single" w:sz="4" w:space="0" w:color="auto"/>
              <w:right w:val="single" w:sz="4" w:space="0" w:color="auto"/>
            </w:tcBorders>
          </w:tcPr>
          <w:p w14:paraId="6E54F9D0"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4D008C16"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20+ (could be indicative of moderate depression)</w:t>
            </w:r>
            <w:r>
              <w:rPr>
                <w:rStyle w:val="FootnoteReference"/>
                <w:rFonts w:asciiTheme="minorHAnsi" w:hAnsiTheme="minorHAnsi"/>
                <w:sz w:val="22"/>
                <w:szCs w:val="22"/>
              </w:rPr>
              <w:footnoteReference w:id="9"/>
            </w:r>
            <w:r w:rsidRPr="002927C3">
              <w:rPr>
                <w:rFonts w:asciiTheme="minorHAnsi" w:hAnsiTheme="minorHAnsi"/>
                <w:sz w:val="22"/>
                <w:szCs w:val="22"/>
                <w:vertAlign w:val="superscript"/>
              </w:rPr>
              <w:t>,</w:t>
            </w:r>
            <w:r>
              <w:rPr>
                <w:rStyle w:val="FootnoteReference"/>
                <w:rFonts w:asciiTheme="minorHAnsi" w:hAnsiTheme="minorHAnsi"/>
                <w:sz w:val="22"/>
                <w:szCs w:val="22"/>
              </w:rPr>
              <w:footnoteReference w:id="10"/>
            </w:r>
          </w:p>
        </w:tc>
      </w:tr>
      <w:tr w:rsidR="008721DF" w:rsidRPr="00306190" w14:paraId="1E996FA7" w14:textId="77777777" w:rsidTr="005729FD">
        <w:tc>
          <w:tcPr>
            <w:tcW w:w="2785" w:type="dxa"/>
            <w:tcBorders>
              <w:top w:val="single" w:sz="4" w:space="0" w:color="auto"/>
              <w:left w:val="single" w:sz="4" w:space="0" w:color="auto"/>
              <w:bottom w:val="single" w:sz="4" w:space="0" w:color="auto"/>
              <w:right w:val="single" w:sz="4" w:space="0" w:color="auto"/>
            </w:tcBorders>
          </w:tcPr>
          <w:p w14:paraId="245830D0"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Computerized Adaptive Diagnostic Screener (CAD-MDD)</w:t>
            </w:r>
          </w:p>
        </w:tc>
        <w:tc>
          <w:tcPr>
            <w:tcW w:w="2520" w:type="dxa"/>
            <w:tcBorders>
              <w:top w:val="single" w:sz="4" w:space="0" w:color="auto"/>
              <w:left w:val="single" w:sz="4" w:space="0" w:color="auto"/>
              <w:bottom w:val="single" w:sz="4" w:space="0" w:color="auto"/>
              <w:right w:val="single" w:sz="4" w:space="0" w:color="auto"/>
            </w:tcBorders>
          </w:tcPr>
          <w:p w14:paraId="6655715A"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76EA8912"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No clear cutoff for a positive score, as the tool is adaptive and does not have all patients answer the same questions</w:t>
            </w:r>
            <w:r>
              <w:rPr>
                <w:rStyle w:val="FootnoteReference"/>
                <w:rFonts w:asciiTheme="minorHAnsi" w:hAnsiTheme="minorHAnsi"/>
                <w:sz w:val="22"/>
                <w:szCs w:val="22"/>
              </w:rPr>
              <w:footnoteReference w:id="11"/>
            </w:r>
          </w:p>
        </w:tc>
      </w:tr>
      <w:tr w:rsidR="008721DF" w:rsidRPr="00306190" w14:paraId="3903B6E9" w14:textId="77777777" w:rsidTr="005729FD">
        <w:tc>
          <w:tcPr>
            <w:tcW w:w="2785" w:type="dxa"/>
            <w:tcBorders>
              <w:top w:val="single" w:sz="4" w:space="0" w:color="auto"/>
              <w:left w:val="single" w:sz="4" w:space="0" w:color="auto"/>
              <w:bottom w:val="single" w:sz="4" w:space="0" w:color="auto"/>
              <w:right w:val="single" w:sz="4" w:space="0" w:color="auto"/>
            </w:tcBorders>
          </w:tcPr>
          <w:p w14:paraId="7F5D13BC"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Computerized Adaptive Testing</w:t>
            </w:r>
            <w:r>
              <w:rPr>
                <w:rFonts w:asciiTheme="minorHAnsi" w:hAnsiTheme="minorHAnsi"/>
                <w:sz w:val="22"/>
                <w:szCs w:val="22"/>
              </w:rPr>
              <w:t xml:space="preserve"> </w:t>
            </w:r>
            <w:r w:rsidRPr="003F1827">
              <w:rPr>
                <w:rFonts w:asciiTheme="minorHAnsi" w:hAnsiTheme="minorHAnsi"/>
                <w:sz w:val="22"/>
                <w:szCs w:val="22"/>
              </w:rPr>
              <w:t>Depression Inventory (CAT-DI)</w:t>
            </w:r>
          </w:p>
        </w:tc>
        <w:tc>
          <w:tcPr>
            <w:tcW w:w="2520" w:type="dxa"/>
            <w:tcBorders>
              <w:top w:val="single" w:sz="4" w:space="0" w:color="auto"/>
              <w:left w:val="single" w:sz="4" w:space="0" w:color="auto"/>
              <w:bottom w:val="single" w:sz="4" w:space="0" w:color="auto"/>
              <w:right w:val="single" w:sz="4" w:space="0" w:color="auto"/>
            </w:tcBorders>
          </w:tcPr>
          <w:p w14:paraId="30CB0ABC"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78679673"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66+ (could be indicative of moderate symptoms of depression)</w:t>
            </w:r>
            <w:r>
              <w:rPr>
                <w:rStyle w:val="FootnoteReference"/>
                <w:rFonts w:asciiTheme="minorHAnsi" w:hAnsiTheme="minorHAnsi"/>
                <w:sz w:val="22"/>
                <w:szCs w:val="22"/>
              </w:rPr>
              <w:footnoteReference w:id="12"/>
            </w:r>
          </w:p>
        </w:tc>
      </w:tr>
      <w:tr w:rsidR="008721DF" w:rsidRPr="00306190" w14:paraId="67E943E4" w14:textId="77777777" w:rsidTr="005729FD">
        <w:tc>
          <w:tcPr>
            <w:tcW w:w="2785" w:type="dxa"/>
            <w:tcBorders>
              <w:top w:val="single" w:sz="4" w:space="0" w:color="auto"/>
              <w:left w:val="single" w:sz="4" w:space="0" w:color="auto"/>
              <w:bottom w:val="single" w:sz="4" w:space="0" w:color="auto"/>
              <w:right w:val="single" w:sz="4" w:space="0" w:color="auto"/>
            </w:tcBorders>
          </w:tcPr>
          <w:p w14:paraId="5E8CC94E" w14:textId="77777777" w:rsidR="008721DF" w:rsidRDefault="008721DF" w:rsidP="005729FD">
            <w:pPr>
              <w:pStyle w:val="BodyText"/>
              <w:rPr>
                <w:rFonts w:asciiTheme="minorHAnsi" w:hAnsiTheme="minorHAnsi"/>
                <w:b/>
                <w:sz w:val="22"/>
                <w:szCs w:val="22"/>
              </w:rPr>
            </w:pPr>
            <w:r w:rsidRPr="003F1827">
              <w:rPr>
                <w:rFonts w:asciiTheme="minorHAnsi" w:hAnsiTheme="minorHAnsi"/>
                <w:sz w:val="22"/>
                <w:szCs w:val="22"/>
              </w:rPr>
              <w:t>Center for Epidemiologic Studies Depression</w:t>
            </w:r>
            <w:r>
              <w:rPr>
                <w:rFonts w:asciiTheme="minorHAnsi" w:hAnsiTheme="minorHAnsi"/>
                <w:sz w:val="22"/>
                <w:szCs w:val="22"/>
              </w:rPr>
              <w:t xml:space="preserve"> </w:t>
            </w:r>
            <w:r w:rsidRPr="003F1827">
              <w:rPr>
                <w:rFonts w:asciiTheme="minorHAnsi" w:hAnsiTheme="minorHAnsi"/>
                <w:sz w:val="22"/>
                <w:szCs w:val="22"/>
              </w:rPr>
              <w:t>Scale (CES-D)</w:t>
            </w:r>
          </w:p>
        </w:tc>
        <w:tc>
          <w:tcPr>
            <w:tcW w:w="2520" w:type="dxa"/>
            <w:tcBorders>
              <w:top w:val="single" w:sz="4" w:space="0" w:color="auto"/>
              <w:left w:val="single" w:sz="4" w:space="0" w:color="auto"/>
              <w:bottom w:val="single" w:sz="4" w:space="0" w:color="auto"/>
              <w:right w:val="single" w:sz="4" w:space="0" w:color="auto"/>
            </w:tcBorders>
          </w:tcPr>
          <w:p w14:paraId="5A13AC2C" w14:textId="77777777" w:rsidR="008721DF" w:rsidRPr="00776A2E" w:rsidRDefault="008721DF" w:rsidP="005729FD">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3FC0F0F9"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17+ (c</w:t>
            </w:r>
            <w:r>
              <w:t xml:space="preserve">ould be indicative </w:t>
            </w:r>
            <w:r>
              <w:rPr>
                <w:rFonts w:asciiTheme="minorHAnsi" w:hAnsiTheme="minorHAnsi"/>
                <w:sz w:val="22"/>
                <w:szCs w:val="22"/>
              </w:rPr>
              <w:t>of clinical depression)</w:t>
            </w:r>
            <w:r>
              <w:rPr>
                <w:rStyle w:val="FootnoteReference"/>
                <w:rFonts w:asciiTheme="minorHAnsi" w:hAnsiTheme="minorHAnsi"/>
                <w:sz w:val="22"/>
                <w:szCs w:val="22"/>
              </w:rPr>
              <w:footnoteReference w:id="13"/>
            </w:r>
            <w:r w:rsidRPr="00215B1D">
              <w:rPr>
                <w:rFonts w:asciiTheme="minorHAnsi" w:hAnsiTheme="minorHAnsi"/>
                <w:sz w:val="22"/>
                <w:szCs w:val="22"/>
                <w:vertAlign w:val="superscript"/>
              </w:rPr>
              <w:t>,</w:t>
            </w:r>
            <w:r>
              <w:rPr>
                <w:rStyle w:val="FootnoteReference"/>
                <w:rFonts w:asciiTheme="minorHAnsi" w:hAnsiTheme="minorHAnsi"/>
                <w:sz w:val="22"/>
                <w:szCs w:val="22"/>
              </w:rPr>
              <w:footnoteReference w:id="14"/>
            </w:r>
            <w:r w:rsidRPr="008B6376">
              <w:rPr>
                <w:rFonts w:asciiTheme="minorHAnsi" w:hAnsiTheme="minorHAnsi"/>
                <w:sz w:val="22"/>
                <w:szCs w:val="22"/>
                <w:vertAlign w:val="superscript"/>
              </w:rPr>
              <w:t>,</w:t>
            </w:r>
            <w:r>
              <w:rPr>
                <w:rStyle w:val="FootnoteReference"/>
                <w:rFonts w:asciiTheme="minorHAnsi" w:hAnsiTheme="minorHAnsi"/>
                <w:sz w:val="22"/>
                <w:szCs w:val="22"/>
              </w:rPr>
              <w:footnoteReference w:id="15"/>
            </w:r>
          </w:p>
        </w:tc>
      </w:tr>
      <w:tr w:rsidR="008721DF" w:rsidRPr="00306190" w14:paraId="2AD5CF28" w14:textId="77777777" w:rsidTr="005729FD">
        <w:tc>
          <w:tcPr>
            <w:tcW w:w="2785" w:type="dxa"/>
            <w:tcBorders>
              <w:top w:val="single" w:sz="4" w:space="0" w:color="auto"/>
              <w:left w:val="single" w:sz="4" w:space="0" w:color="auto"/>
              <w:bottom w:val="single" w:sz="4" w:space="0" w:color="auto"/>
              <w:right w:val="single" w:sz="4" w:space="0" w:color="auto"/>
            </w:tcBorders>
          </w:tcPr>
          <w:p w14:paraId="7ADE6DF2"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 xml:space="preserve">Cornell Scale </w:t>
            </w:r>
            <w:r>
              <w:rPr>
                <w:rFonts w:asciiTheme="minorHAnsi" w:hAnsiTheme="minorHAnsi"/>
                <w:sz w:val="22"/>
                <w:szCs w:val="22"/>
              </w:rPr>
              <w:t>f</w:t>
            </w:r>
            <w:r w:rsidRPr="003F1827">
              <w:rPr>
                <w:rFonts w:asciiTheme="minorHAnsi" w:hAnsiTheme="minorHAnsi"/>
                <w:sz w:val="22"/>
                <w:szCs w:val="22"/>
              </w:rPr>
              <w:t>or Depression in</w:t>
            </w:r>
            <w:r>
              <w:rPr>
                <w:rFonts w:asciiTheme="minorHAnsi" w:hAnsiTheme="minorHAnsi"/>
                <w:sz w:val="22"/>
                <w:szCs w:val="22"/>
              </w:rPr>
              <w:t xml:space="preserve"> </w:t>
            </w:r>
            <w:r w:rsidRPr="003F1827">
              <w:rPr>
                <w:rFonts w:asciiTheme="minorHAnsi" w:hAnsiTheme="minorHAnsi"/>
                <w:sz w:val="22"/>
                <w:szCs w:val="22"/>
              </w:rPr>
              <w:t>Dementia (CSDD)</w:t>
            </w:r>
          </w:p>
        </w:tc>
        <w:tc>
          <w:tcPr>
            <w:tcW w:w="2520" w:type="dxa"/>
            <w:tcBorders>
              <w:top w:val="single" w:sz="4" w:space="0" w:color="auto"/>
              <w:left w:val="single" w:sz="4" w:space="0" w:color="auto"/>
              <w:bottom w:val="single" w:sz="4" w:space="0" w:color="auto"/>
              <w:right w:val="single" w:sz="4" w:space="0" w:color="auto"/>
            </w:tcBorders>
          </w:tcPr>
          <w:p w14:paraId="422CE13D"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4EC9B29B"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6+ (could be indicative of presence of depressive symptoms)</w:t>
            </w:r>
            <w:r>
              <w:rPr>
                <w:rStyle w:val="FootnoteReference"/>
                <w:rFonts w:asciiTheme="minorHAnsi" w:hAnsiTheme="minorHAnsi"/>
                <w:sz w:val="22"/>
                <w:szCs w:val="22"/>
              </w:rPr>
              <w:footnoteReference w:id="16"/>
            </w:r>
            <w:r>
              <w:rPr>
                <w:rStyle w:val="FootnoteReference"/>
                <w:rFonts w:asciiTheme="minorHAnsi" w:hAnsiTheme="minorHAnsi"/>
                <w:sz w:val="22"/>
                <w:szCs w:val="22"/>
              </w:rPr>
              <w:t>,</w:t>
            </w:r>
            <w:r>
              <w:rPr>
                <w:rStyle w:val="FootnoteReference"/>
                <w:rFonts w:asciiTheme="minorHAnsi" w:hAnsiTheme="minorHAnsi"/>
                <w:sz w:val="22"/>
                <w:szCs w:val="22"/>
              </w:rPr>
              <w:footnoteReference w:id="17"/>
            </w:r>
            <w:r>
              <w:rPr>
                <w:rStyle w:val="FootnoteReference"/>
                <w:rFonts w:asciiTheme="minorHAnsi" w:hAnsiTheme="minorHAnsi"/>
                <w:sz w:val="22"/>
                <w:szCs w:val="22"/>
              </w:rPr>
              <w:t>,</w:t>
            </w:r>
            <w:r>
              <w:rPr>
                <w:rStyle w:val="FootnoteReference"/>
                <w:rFonts w:asciiTheme="minorHAnsi" w:hAnsiTheme="minorHAnsi"/>
                <w:sz w:val="22"/>
                <w:szCs w:val="22"/>
              </w:rPr>
              <w:footnoteReference w:id="18"/>
            </w:r>
            <w:r>
              <w:rPr>
                <w:rStyle w:val="CommentReference"/>
                <w:rFonts w:asciiTheme="minorHAnsi" w:eastAsiaTheme="minorHAnsi" w:hAnsiTheme="minorHAnsi" w:cstheme="minorBidi"/>
              </w:rPr>
              <w:t xml:space="preserve"> </w:t>
            </w:r>
          </w:p>
        </w:tc>
      </w:tr>
      <w:tr w:rsidR="008721DF" w:rsidRPr="00306190" w14:paraId="60B4CE7B" w14:textId="77777777" w:rsidTr="005729FD">
        <w:tc>
          <w:tcPr>
            <w:tcW w:w="2785" w:type="dxa"/>
            <w:tcBorders>
              <w:top w:val="single" w:sz="4" w:space="0" w:color="auto"/>
              <w:left w:val="single" w:sz="4" w:space="0" w:color="auto"/>
              <w:bottom w:val="single" w:sz="4" w:space="0" w:color="auto"/>
              <w:right w:val="single" w:sz="4" w:space="0" w:color="auto"/>
            </w:tcBorders>
          </w:tcPr>
          <w:p w14:paraId="67790C1E"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Depression Scale (DEPS)</w:t>
            </w:r>
          </w:p>
        </w:tc>
        <w:tc>
          <w:tcPr>
            <w:tcW w:w="2520" w:type="dxa"/>
            <w:tcBorders>
              <w:top w:val="single" w:sz="4" w:space="0" w:color="auto"/>
              <w:left w:val="single" w:sz="4" w:space="0" w:color="auto"/>
              <w:bottom w:val="single" w:sz="4" w:space="0" w:color="auto"/>
              <w:right w:val="single" w:sz="4" w:space="0" w:color="auto"/>
            </w:tcBorders>
          </w:tcPr>
          <w:p w14:paraId="29D2CBE4"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16E4C060"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9+ (could be indicative of any level of depression)</w:t>
            </w:r>
            <w:r>
              <w:rPr>
                <w:rStyle w:val="FootnoteReference"/>
                <w:rFonts w:asciiTheme="minorHAnsi" w:hAnsiTheme="minorHAnsi"/>
                <w:sz w:val="22"/>
                <w:szCs w:val="22"/>
              </w:rPr>
              <w:footnoteReference w:id="19"/>
            </w:r>
          </w:p>
        </w:tc>
      </w:tr>
      <w:tr w:rsidR="008721DF" w:rsidRPr="00306190" w14:paraId="067D2E6F" w14:textId="77777777" w:rsidTr="005729FD">
        <w:tc>
          <w:tcPr>
            <w:tcW w:w="2785" w:type="dxa"/>
            <w:tcBorders>
              <w:top w:val="single" w:sz="4" w:space="0" w:color="auto"/>
              <w:left w:val="single" w:sz="4" w:space="0" w:color="auto"/>
              <w:bottom w:val="single" w:sz="4" w:space="0" w:color="auto"/>
              <w:right w:val="single" w:sz="4" w:space="0" w:color="auto"/>
            </w:tcBorders>
          </w:tcPr>
          <w:p w14:paraId="136239F3"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Duke Anxiety</w:t>
            </w:r>
            <w:r>
              <w:rPr>
                <w:rFonts w:asciiTheme="minorHAnsi" w:hAnsiTheme="minorHAnsi"/>
                <w:sz w:val="22"/>
                <w:szCs w:val="22"/>
              </w:rPr>
              <w:t xml:space="preserve"> </w:t>
            </w:r>
            <w:r w:rsidRPr="003F1827">
              <w:rPr>
                <w:rFonts w:asciiTheme="minorHAnsi" w:hAnsiTheme="minorHAnsi"/>
                <w:sz w:val="22"/>
                <w:szCs w:val="22"/>
              </w:rPr>
              <w:t>Depression Scale (DADS)</w:t>
            </w:r>
          </w:p>
        </w:tc>
        <w:tc>
          <w:tcPr>
            <w:tcW w:w="2520" w:type="dxa"/>
            <w:tcBorders>
              <w:top w:val="single" w:sz="4" w:space="0" w:color="auto"/>
              <w:left w:val="single" w:sz="4" w:space="0" w:color="auto"/>
              <w:bottom w:val="single" w:sz="4" w:space="0" w:color="auto"/>
              <w:right w:val="single" w:sz="4" w:space="0" w:color="auto"/>
            </w:tcBorders>
          </w:tcPr>
          <w:p w14:paraId="3A55DD05"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0B0CD612"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5+ (could be indicative of anxiety and/or depression symptoms)</w:t>
            </w:r>
            <w:r>
              <w:rPr>
                <w:rStyle w:val="FootnoteReference"/>
                <w:rFonts w:asciiTheme="minorHAnsi" w:hAnsiTheme="minorHAnsi"/>
                <w:sz w:val="22"/>
                <w:szCs w:val="22"/>
              </w:rPr>
              <w:footnoteReference w:id="20"/>
            </w:r>
          </w:p>
        </w:tc>
      </w:tr>
      <w:tr w:rsidR="008721DF" w:rsidRPr="00306190" w14:paraId="41D14241" w14:textId="77777777" w:rsidTr="005729FD">
        <w:tc>
          <w:tcPr>
            <w:tcW w:w="2785" w:type="dxa"/>
            <w:tcBorders>
              <w:top w:val="single" w:sz="4" w:space="0" w:color="auto"/>
              <w:left w:val="single" w:sz="4" w:space="0" w:color="auto"/>
              <w:bottom w:val="single" w:sz="4" w:space="0" w:color="auto"/>
              <w:right w:val="single" w:sz="4" w:space="0" w:color="auto"/>
            </w:tcBorders>
          </w:tcPr>
          <w:p w14:paraId="0B6B0D27" w14:textId="77777777" w:rsidR="008721DF" w:rsidRPr="003F1827" w:rsidRDefault="008721DF" w:rsidP="005729FD">
            <w:pPr>
              <w:pStyle w:val="BodyText"/>
              <w:rPr>
                <w:rFonts w:asciiTheme="minorHAnsi" w:hAnsiTheme="minorHAnsi"/>
                <w:sz w:val="22"/>
                <w:szCs w:val="22"/>
              </w:rPr>
            </w:pPr>
            <w:r w:rsidRPr="000E6832">
              <w:rPr>
                <w:rFonts w:asciiTheme="minorHAnsi" w:hAnsiTheme="minorHAnsi"/>
                <w:bCs/>
                <w:sz w:val="22"/>
                <w:szCs w:val="22"/>
              </w:rPr>
              <w:t>Edinburgh Postnatal Depression Scale</w:t>
            </w:r>
          </w:p>
        </w:tc>
        <w:tc>
          <w:tcPr>
            <w:tcW w:w="2520" w:type="dxa"/>
            <w:tcBorders>
              <w:top w:val="single" w:sz="4" w:space="0" w:color="auto"/>
              <w:left w:val="single" w:sz="4" w:space="0" w:color="auto"/>
              <w:bottom w:val="single" w:sz="4" w:space="0" w:color="auto"/>
              <w:right w:val="single" w:sz="4" w:space="0" w:color="auto"/>
            </w:tcBorders>
          </w:tcPr>
          <w:p w14:paraId="24E446D2"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647D9BDC"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 xml:space="preserve">A score of 10+ (could be indicative of </w:t>
            </w:r>
            <w:r>
              <w:rPr>
                <w:rFonts w:asciiTheme="minorHAnsi" w:hAnsiTheme="minorHAnsi"/>
                <w:sz w:val="22"/>
                <w:szCs w:val="22"/>
              </w:rPr>
              <w:lastRenderedPageBreak/>
              <w:t>possible depression)</w:t>
            </w:r>
            <w:r>
              <w:rPr>
                <w:rStyle w:val="FootnoteReference"/>
                <w:rFonts w:asciiTheme="minorHAnsi" w:hAnsiTheme="minorHAnsi"/>
                <w:sz w:val="22"/>
                <w:szCs w:val="22"/>
              </w:rPr>
              <w:footnoteReference w:id="21"/>
            </w:r>
            <w:r w:rsidRPr="001B062E">
              <w:rPr>
                <w:rFonts w:asciiTheme="minorHAnsi" w:hAnsiTheme="minorHAnsi"/>
                <w:sz w:val="22"/>
                <w:szCs w:val="22"/>
                <w:vertAlign w:val="superscript"/>
              </w:rPr>
              <w:t>,</w:t>
            </w:r>
            <w:r>
              <w:rPr>
                <w:rStyle w:val="FootnoteReference"/>
                <w:rFonts w:asciiTheme="minorHAnsi" w:hAnsiTheme="minorHAnsi"/>
                <w:sz w:val="22"/>
                <w:szCs w:val="22"/>
              </w:rPr>
              <w:footnoteReference w:id="22"/>
            </w:r>
          </w:p>
        </w:tc>
      </w:tr>
      <w:tr w:rsidR="008721DF" w:rsidRPr="00306190" w14:paraId="56683054" w14:textId="77777777" w:rsidTr="005729FD">
        <w:tc>
          <w:tcPr>
            <w:tcW w:w="2785" w:type="dxa"/>
            <w:tcBorders>
              <w:top w:val="single" w:sz="4" w:space="0" w:color="auto"/>
              <w:left w:val="single" w:sz="4" w:space="0" w:color="auto"/>
              <w:bottom w:val="single" w:sz="4" w:space="0" w:color="auto"/>
              <w:right w:val="single" w:sz="4" w:space="0" w:color="auto"/>
            </w:tcBorders>
          </w:tcPr>
          <w:p w14:paraId="13E790B5" w14:textId="77777777" w:rsidR="008721DF" w:rsidRPr="001B062E" w:rsidRDefault="008721DF" w:rsidP="005729FD">
            <w:pPr>
              <w:pStyle w:val="BodyText"/>
              <w:rPr>
                <w:rFonts w:asciiTheme="minorHAnsi" w:hAnsiTheme="minorHAnsi"/>
                <w:sz w:val="22"/>
                <w:szCs w:val="22"/>
              </w:rPr>
            </w:pPr>
            <w:r w:rsidRPr="001B062E">
              <w:rPr>
                <w:rFonts w:asciiTheme="minorHAnsi" w:hAnsiTheme="minorHAnsi"/>
                <w:sz w:val="22"/>
                <w:szCs w:val="22"/>
              </w:rPr>
              <w:lastRenderedPageBreak/>
              <w:t>Geriatric Depression Scale (GDS)</w:t>
            </w:r>
          </w:p>
        </w:tc>
        <w:tc>
          <w:tcPr>
            <w:tcW w:w="2520" w:type="dxa"/>
            <w:tcBorders>
              <w:top w:val="single" w:sz="4" w:space="0" w:color="auto"/>
              <w:left w:val="single" w:sz="4" w:space="0" w:color="auto"/>
              <w:bottom w:val="single" w:sz="4" w:space="0" w:color="auto"/>
              <w:right w:val="single" w:sz="4" w:space="0" w:color="auto"/>
            </w:tcBorders>
          </w:tcPr>
          <w:p w14:paraId="35A7221B"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67D4420B" w14:textId="77777777" w:rsidR="008721DF" w:rsidRDefault="008721DF" w:rsidP="005729FD">
            <w:pPr>
              <w:pStyle w:val="BodyText"/>
              <w:rPr>
                <w:rFonts w:asciiTheme="minorHAnsi" w:hAnsiTheme="minorHAnsi"/>
                <w:sz w:val="22"/>
                <w:szCs w:val="22"/>
              </w:rPr>
            </w:pPr>
            <w:r>
              <w:rPr>
                <w:rFonts w:asciiTheme="minorHAnsi" w:hAnsiTheme="minorHAnsi"/>
                <w:sz w:val="22"/>
                <w:szCs w:val="22"/>
              </w:rPr>
              <w:t>A score of 10+ (for the 30-item survey) [could be indicative of mild depression]</w:t>
            </w:r>
            <w:r>
              <w:rPr>
                <w:rStyle w:val="FootnoteReference"/>
                <w:rFonts w:asciiTheme="minorHAnsi" w:hAnsiTheme="minorHAnsi"/>
                <w:sz w:val="22"/>
                <w:szCs w:val="22"/>
              </w:rPr>
              <w:footnoteReference w:id="23"/>
            </w:r>
            <w:r w:rsidRPr="00D84268">
              <w:rPr>
                <w:rFonts w:asciiTheme="minorHAnsi" w:hAnsiTheme="minorHAnsi"/>
                <w:sz w:val="22"/>
                <w:szCs w:val="22"/>
                <w:vertAlign w:val="superscript"/>
              </w:rPr>
              <w:t>,</w:t>
            </w:r>
            <w:r>
              <w:rPr>
                <w:rStyle w:val="FootnoteReference"/>
                <w:rFonts w:asciiTheme="minorHAnsi" w:hAnsiTheme="minorHAnsi"/>
                <w:sz w:val="22"/>
                <w:szCs w:val="22"/>
              </w:rPr>
              <w:footnoteReference w:id="24"/>
            </w:r>
          </w:p>
          <w:p w14:paraId="54F690D6" w14:textId="77777777" w:rsidR="008721DF" w:rsidRDefault="008721DF" w:rsidP="005729FD">
            <w:pPr>
              <w:pStyle w:val="BodyText"/>
              <w:rPr>
                <w:rFonts w:asciiTheme="minorHAnsi" w:hAnsiTheme="minorHAnsi"/>
                <w:sz w:val="22"/>
                <w:szCs w:val="22"/>
              </w:rPr>
            </w:pPr>
            <w:r>
              <w:rPr>
                <w:rFonts w:asciiTheme="minorHAnsi" w:hAnsiTheme="minorHAnsi"/>
                <w:sz w:val="22"/>
                <w:szCs w:val="22"/>
              </w:rPr>
              <w:t>A score of 5+ (for the 15-item survey) [could be indicative of depression]</w:t>
            </w:r>
            <w:r>
              <w:rPr>
                <w:rStyle w:val="FootnoteReference"/>
                <w:rFonts w:asciiTheme="minorHAnsi" w:hAnsiTheme="minorHAnsi"/>
                <w:sz w:val="22"/>
                <w:szCs w:val="22"/>
              </w:rPr>
              <w:footnoteReference w:id="25"/>
            </w:r>
            <w:r w:rsidRPr="00D84268">
              <w:rPr>
                <w:rFonts w:asciiTheme="minorHAnsi" w:hAnsiTheme="minorHAnsi"/>
                <w:sz w:val="22"/>
                <w:szCs w:val="22"/>
                <w:vertAlign w:val="superscript"/>
              </w:rPr>
              <w:t>,</w:t>
            </w:r>
            <w:r>
              <w:rPr>
                <w:rStyle w:val="FootnoteReference"/>
                <w:rFonts w:asciiTheme="minorHAnsi" w:hAnsiTheme="minorHAnsi"/>
                <w:sz w:val="22"/>
                <w:szCs w:val="22"/>
              </w:rPr>
              <w:footnoteReference w:id="26"/>
            </w:r>
          </w:p>
          <w:p w14:paraId="121F50B7"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2+ (for the 5-item scale) [could be indicative of depression]</w:t>
            </w:r>
            <w:r>
              <w:rPr>
                <w:rStyle w:val="FootnoteReference"/>
                <w:rFonts w:asciiTheme="minorHAnsi" w:hAnsiTheme="minorHAnsi"/>
                <w:sz w:val="22"/>
                <w:szCs w:val="22"/>
              </w:rPr>
              <w:footnoteReference w:id="27"/>
            </w:r>
          </w:p>
        </w:tc>
      </w:tr>
      <w:tr w:rsidR="008721DF" w:rsidRPr="00306190" w14:paraId="28F8FD4E" w14:textId="77777777" w:rsidTr="005729FD">
        <w:tc>
          <w:tcPr>
            <w:tcW w:w="2785" w:type="dxa"/>
            <w:tcBorders>
              <w:top w:val="single" w:sz="4" w:space="0" w:color="auto"/>
              <w:left w:val="single" w:sz="4" w:space="0" w:color="auto"/>
              <w:bottom w:val="single" w:sz="4" w:space="0" w:color="auto"/>
              <w:right w:val="single" w:sz="4" w:space="0" w:color="auto"/>
            </w:tcBorders>
          </w:tcPr>
          <w:p w14:paraId="7612FB07"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Hamilton Rating Scale for Depression (HAM-D)</w:t>
            </w:r>
          </w:p>
        </w:tc>
        <w:tc>
          <w:tcPr>
            <w:tcW w:w="2520" w:type="dxa"/>
            <w:tcBorders>
              <w:top w:val="single" w:sz="4" w:space="0" w:color="auto"/>
              <w:left w:val="single" w:sz="4" w:space="0" w:color="auto"/>
              <w:bottom w:val="single" w:sz="4" w:space="0" w:color="auto"/>
              <w:right w:val="single" w:sz="4" w:space="0" w:color="auto"/>
            </w:tcBorders>
          </w:tcPr>
          <w:p w14:paraId="513526B1"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7F1A248C"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20+ (could be indicative of moderately severe depression)</w:t>
            </w:r>
            <w:r>
              <w:rPr>
                <w:rStyle w:val="FootnoteReference"/>
                <w:rFonts w:asciiTheme="minorHAnsi" w:hAnsiTheme="minorHAnsi"/>
                <w:sz w:val="22"/>
                <w:szCs w:val="22"/>
              </w:rPr>
              <w:footnoteReference w:id="28"/>
            </w:r>
          </w:p>
        </w:tc>
      </w:tr>
      <w:tr w:rsidR="008721DF" w:rsidRPr="00306190" w14:paraId="16700875" w14:textId="77777777" w:rsidTr="005729FD">
        <w:tc>
          <w:tcPr>
            <w:tcW w:w="2785" w:type="dxa"/>
            <w:tcBorders>
              <w:top w:val="single" w:sz="4" w:space="0" w:color="auto"/>
              <w:left w:val="single" w:sz="4" w:space="0" w:color="auto"/>
              <w:bottom w:val="single" w:sz="4" w:space="0" w:color="auto"/>
              <w:right w:val="single" w:sz="4" w:space="0" w:color="auto"/>
            </w:tcBorders>
          </w:tcPr>
          <w:p w14:paraId="731A6948"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Quick</w:t>
            </w:r>
            <w:r>
              <w:rPr>
                <w:rFonts w:asciiTheme="minorHAnsi" w:hAnsiTheme="minorHAnsi"/>
                <w:sz w:val="22"/>
                <w:szCs w:val="22"/>
              </w:rPr>
              <w:t xml:space="preserve"> </w:t>
            </w:r>
            <w:r w:rsidRPr="003F1827">
              <w:rPr>
                <w:rFonts w:asciiTheme="minorHAnsi" w:hAnsiTheme="minorHAnsi"/>
                <w:sz w:val="22"/>
                <w:szCs w:val="22"/>
              </w:rPr>
              <w:t>Inventory of Depressive Symptomatology Self-Report (QID-SR)</w:t>
            </w:r>
          </w:p>
        </w:tc>
        <w:tc>
          <w:tcPr>
            <w:tcW w:w="2520" w:type="dxa"/>
            <w:tcBorders>
              <w:top w:val="single" w:sz="4" w:space="0" w:color="auto"/>
              <w:left w:val="single" w:sz="4" w:space="0" w:color="auto"/>
              <w:bottom w:val="single" w:sz="4" w:space="0" w:color="auto"/>
              <w:right w:val="single" w:sz="4" w:space="0" w:color="auto"/>
            </w:tcBorders>
          </w:tcPr>
          <w:p w14:paraId="5745E817"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2FE59ACA"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11+ (could be indicative of moderate depression)</w:t>
            </w:r>
            <w:r>
              <w:rPr>
                <w:rStyle w:val="FootnoteReference"/>
                <w:rFonts w:asciiTheme="minorHAnsi" w:hAnsiTheme="minorHAnsi"/>
                <w:sz w:val="22"/>
                <w:szCs w:val="22"/>
              </w:rPr>
              <w:footnoteReference w:id="29"/>
            </w:r>
          </w:p>
        </w:tc>
      </w:tr>
      <w:tr w:rsidR="008721DF" w:rsidRPr="00306190" w14:paraId="1CDDDF10" w14:textId="77777777" w:rsidTr="005729FD">
        <w:tc>
          <w:tcPr>
            <w:tcW w:w="2785" w:type="dxa"/>
            <w:tcBorders>
              <w:top w:val="single" w:sz="4" w:space="0" w:color="auto"/>
              <w:left w:val="single" w:sz="4" w:space="0" w:color="auto"/>
              <w:bottom w:val="single" w:sz="4" w:space="0" w:color="auto"/>
              <w:right w:val="single" w:sz="4" w:space="0" w:color="auto"/>
            </w:tcBorders>
          </w:tcPr>
          <w:p w14:paraId="63013882"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Mood Feeling Questionnaire (MFQ)</w:t>
            </w:r>
          </w:p>
        </w:tc>
        <w:tc>
          <w:tcPr>
            <w:tcW w:w="2520" w:type="dxa"/>
            <w:tcBorders>
              <w:top w:val="single" w:sz="4" w:space="0" w:color="auto"/>
              <w:left w:val="single" w:sz="4" w:space="0" w:color="auto"/>
              <w:bottom w:val="single" w:sz="4" w:space="0" w:color="auto"/>
              <w:right w:val="single" w:sz="4" w:space="0" w:color="auto"/>
            </w:tcBorders>
          </w:tcPr>
          <w:p w14:paraId="40E1C26C"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2FEC71FE" w14:textId="77777777" w:rsidR="008721DF" w:rsidRPr="00916906" w:rsidRDefault="008721DF" w:rsidP="005729FD">
            <w:pPr>
              <w:pStyle w:val="BodyText"/>
              <w:rPr>
                <w:rFonts w:asciiTheme="minorHAnsi" w:hAnsiTheme="minorHAnsi"/>
                <w:sz w:val="22"/>
                <w:szCs w:val="22"/>
              </w:rPr>
            </w:pPr>
            <w:r w:rsidRPr="00916906">
              <w:rPr>
                <w:rFonts w:asciiTheme="minorHAnsi" w:hAnsiTheme="minorHAnsi"/>
                <w:sz w:val="22"/>
                <w:szCs w:val="22"/>
              </w:rPr>
              <w:t>A</w:t>
            </w:r>
            <w:r w:rsidRPr="004A3647">
              <w:rPr>
                <w:sz w:val="22"/>
                <w:szCs w:val="22"/>
              </w:rPr>
              <w:t xml:space="preserve"> score of 8+</w:t>
            </w:r>
            <w:r w:rsidRPr="004A3647">
              <w:rPr>
                <w:rStyle w:val="FootnoteReference"/>
                <w:sz w:val="22"/>
                <w:szCs w:val="22"/>
              </w:rPr>
              <w:footnoteReference w:id="30"/>
            </w:r>
            <w:r w:rsidRPr="004A3647">
              <w:rPr>
                <w:sz w:val="22"/>
                <w:szCs w:val="22"/>
              </w:rPr>
              <w:t xml:space="preserve"> or 11+</w:t>
            </w:r>
            <w:r w:rsidRPr="004A3647">
              <w:rPr>
                <w:rStyle w:val="FootnoteReference"/>
                <w:sz w:val="22"/>
                <w:szCs w:val="22"/>
              </w:rPr>
              <w:footnoteReference w:id="31"/>
            </w:r>
            <w:r w:rsidRPr="004A3647">
              <w:rPr>
                <w:sz w:val="22"/>
                <w:szCs w:val="22"/>
              </w:rPr>
              <w:t xml:space="preserve"> on the short questionnaire for children (could be indicative of major depression)</w:t>
            </w:r>
          </w:p>
        </w:tc>
      </w:tr>
      <w:tr w:rsidR="008721DF" w:rsidRPr="00306190" w14:paraId="5A69AAED" w14:textId="77777777" w:rsidTr="005729FD">
        <w:tc>
          <w:tcPr>
            <w:tcW w:w="2785" w:type="dxa"/>
            <w:tcBorders>
              <w:top w:val="single" w:sz="4" w:space="0" w:color="auto"/>
              <w:left w:val="single" w:sz="4" w:space="0" w:color="auto"/>
              <w:bottom w:val="single" w:sz="4" w:space="0" w:color="auto"/>
              <w:right w:val="single" w:sz="4" w:space="0" w:color="auto"/>
            </w:tcBorders>
          </w:tcPr>
          <w:p w14:paraId="06C32EB9" w14:textId="77777777" w:rsidR="008721DF" w:rsidRDefault="008721DF" w:rsidP="005729FD">
            <w:pPr>
              <w:pStyle w:val="BodyText"/>
              <w:rPr>
                <w:rFonts w:asciiTheme="minorHAnsi" w:hAnsiTheme="minorHAnsi"/>
                <w:b/>
                <w:sz w:val="22"/>
                <w:szCs w:val="22"/>
              </w:rPr>
            </w:pPr>
            <w:r w:rsidRPr="003F1827">
              <w:rPr>
                <w:rFonts w:asciiTheme="minorHAnsi" w:hAnsiTheme="minorHAnsi"/>
                <w:sz w:val="22"/>
                <w:szCs w:val="22"/>
              </w:rPr>
              <w:t>Patient Health Questionnaire (PHQ-9)</w:t>
            </w:r>
          </w:p>
        </w:tc>
        <w:tc>
          <w:tcPr>
            <w:tcW w:w="2520" w:type="dxa"/>
            <w:tcBorders>
              <w:top w:val="single" w:sz="4" w:space="0" w:color="auto"/>
              <w:left w:val="single" w:sz="4" w:space="0" w:color="auto"/>
              <w:bottom w:val="single" w:sz="4" w:space="0" w:color="auto"/>
              <w:right w:val="single" w:sz="4" w:space="0" w:color="auto"/>
            </w:tcBorders>
          </w:tcPr>
          <w:p w14:paraId="08E434BF" w14:textId="77777777" w:rsidR="008721DF" w:rsidRPr="00776A2E" w:rsidRDefault="008721DF" w:rsidP="005729FD">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35C82614" w14:textId="77777777" w:rsidR="008721DF" w:rsidRPr="00810543" w:rsidRDefault="008721DF" w:rsidP="005729FD">
            <w:pPr>
              <w:pStyle w:val="BodyText"/>
              <w:rPr>
                <w:rFonts w:asciiTheme="minorHAnsi" w:hAnsiTheme="minorHAnsi"/>
                <w:sz w:val="22"/>
                <w:szCs w:val="22"/>
              </w:rPr>
            </w:pPr>
            <w:r w:rsidRPr="00810543">
              <w:rPr>
                <w:rFonts w:asciiTheme="minorHAnsi" w:hAnsiTheme="minorHAnsi"/>
                <w:sz w:val="22"/>
                <w:szCs w:val="22"/>
              </w:rPr>
              <w:t>A score of 10+</w:t>
            </w:r>
            <w:r>
              <w:rPr>
                <w:rFonts w:asciiTheme="minorHAnsi" w:hAnsiTheme="minorHAnsi"/>
                <w:sz w:val="22"/>
                <w:szCs w:val="22"/>
              </w:rPr>
              <w:t xml:space="preserve"> (could be indicative of moderate depression)</w:t>
            </w:r>
            <w:r>
              <w:rPr>
                <w:rStyle w:val="FootnoteReference"/>
                <w:rFonts w:asciiTheme="minorHAnsi" w:hAnsiTheme="minorHAnsi"/>
                <w:sz w:val="22"/>
                <w:szCs w:val="22"/>
              </w:rPr>
              <w:footnoteReference w:id="32"/>
            </w:r>
            <w:r w:rsidRPr="00776843">
              <w:rPr>
                <w:rFonts w:asciiTheme="minorHAnsi" w:hAnsiTheme="minorHAnsi"/>
                <w:sz w:val="22"/>
                <w:szCs w:val="22"/>
                <w:vertAlign w:val="superscript"/>
              </w:rPr>
              <w:t>,</w:t>
            </w:r>
            <w:r>
              <w:rPr>
                <w:rStyle w:val="FootnoteReference"/>
                <w:rFonts w:asciiTheme="minorHAnsi" w:hAnsiTheme="minorHAnsi"/>
                <w:sz w:val="22"/>
                <w:szCs w:val="22"/>
              </w:rPr>
              <w:footnoteReference w:id="33"/>
            </w:r>
          </w:p>
        </w:tc>
      </w:tr>
      <w:tr w:rsidR="008721DF" w:rsidRPr="00306190" w14:paraId="3717FAE7" w14:textId="77777777" w:rsidTr="005729FD">
        <w:tc>
          <w:tcPr>
            <w:tcW w:w="2785" w:type="dxa"/>
            <w:tcBorders>
              <w:top w:val="single" w:sz="4" w:space="0" w:color="auto"/>
              <w:left w:val="single" w:sz="4" w:space="0" w:color="auto"/>
              <w:bottom w:val="single" w:sz="4" w:space="0" w:color="auto"/>
              <w:right w:val="single" w:sz="4" w:space="0" w:color="auto"/>
            </w:tcBorders>
          </w:tcPr>
          <w:p w14:paraId="22CF21E3" w14:textId="77777777" w:rsidR="008721DF" w:rsidRDefault="008721DF" w:rsidP="005729FD">
            <w:pPr>
              <w:pStyle w:val="BodyText"/>
              <w:rPr>
                <w:rFonts w:asciiTheme="minorHAnsi" w:hAnsiTheme="minorHAnsi"/>
                <w:b/>
                <w:sz w:val="22"/>
                <w:szCs w:val="22"/>
              </w:rPr>
            </w:pPr>
            <w:r w:rsidRPr="003F1827">
              <w:rPr>
                <w:rFonts w:asciiTheme="minorHAnsi" w:hAnsiTheme="minorHAnsi"/>
                <w:sz w:val="22"/>
                <w:szCs w:val="22"/>
              </w:rPr>
              <w:t>Pediatric Symptom Checklist (PSC-17)</w:t>
            </w:r>
          </w:p>
        </w:tc>
        <w:tc>
          <w:tcPr>
            <w:tcW w:w="2520" w:type="dxa"/>
            <w:tcBorders>
              <w:top w:val="single" w:sz="4" w:space="0" w:color="auto"/>
              <w:left w:val="single" w:sz="4" w:space="0" w:color="auto"/>
              <w:bottom w:val="single" w:sz="4" w:space="0" w:color="auto"/>
              <w:right w:val="single" w:sz="4" w:space="0" w:color="auto"/>
            </w:tcBorders>
          </w:tcPr>
          <w:p w14:paraId="7F53C87E" w14:textId="77777777" w:rsidR="008721DF" w:rsidRPr="00776A2E" w:rsidRDefault="008721DF" w:rsidP="005729FD">
            <w:pPr>
              <w:pStyle w:val="BodyText"/>
              <w:rPr>
                <w:rFonts w:asciiTheme="minorHAnsi" w:hAnsiTheme="minorHAnsi"/>
                <w:b/>
                <w:bCs/>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4C3F9178" w14:textId="77777777" w:rsidR="008721DF" w:rsidRDefault="008721DF" w:rsidP="005729FD">
            <w:pPr>
              <w:pStyle w:val="BodyText"/>
              <w:rPr>
                <w:rFonts w:asciiTheme="minorHAnsi" w:hAnsiTheme="minorHAnsi"/>
                <w:sz w:val="22"/>
                <w:szCs w:val="22"/>
              </w:rPr>
            </w:pPr>
            <w:r>
              <w:rPr>
                <w:rFonts w:asciiTheme="minorHAnsi" w:hAnsiTheme="minorHAnsi"/>
                <w:sz w:val="22"/>
                <w:szCs w:val="22"/>
              </w:rPr>
              <w:t xml:space="preserve">The following scores could be indicative of psychological impairment (not solely focused on depression) and suggests the need for further evaluation: </w:t>
            </w:r>
          </w:p>
          <w:p w14:paraId="3DBC80A3" w14:textId="77777777" w:rsidR="008721DF" w:rsidRDefault="008721DF" w:rsidP="005729FD">
            <w:pPr>
              <w:pStyle w:val="BodyText"/>
              <w:rPr>
                <w:rFonts w:asciiTheme="minorHAnsi" w:hAnsiTheme="minorHAnsi"/>
                <w:sz w:val="22"/>
                <w:szCs w:val="22"/>
              </w:rPr>
            </w:pPr>
            <w:r>
              <w:rPr>
                <w:rFonts w:asciiTheme="minorHAnsi" w:hAnsiTheme="minorHAnsi"/>
                <w:sz w:val="22"/>
                <w:szCs w:val="22"/>
              </w:rPr>
              <w:lastRenderedPageBreak/>
              <w:t>A score of 28+ for ages 6-16</w:t>
            </w:r>
          </w:p>
          <w:p w14:paraId="039FB11B" w14:textId="77777777" w:rsidR="008721DF" w:rsidRDefault="008721DF" w:rsidP="005729FD">
            <w:pPr>
              <w:pStyle w:val="BodyText"/>
              <w:rPr>
                <w:rFonts w:asciiTheme="minorHAnsi" w:hAnsiTheme="minorHAnsi"/>
                <w:sz w:val="22"/>
                <w:szCs w:val="22"/>
              </w:rPr>
            </w:pPr>
            <w:r>
              <w:rPr>
                <w:rFonts w:asciiTheme="minorHAnsi" w:hAnsiTheme="minorHAnsi"/>
                <w:sz w:val="22"/>
                <w:szCs w:val="22"/>
              </w:rPr>
              <w:t>A score of 24+ for ages 4-5</w:t>
            </w:r>
          </w:p>
          <w:p w14:paraId="2059FBA7"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30+ for the PSC-Y for ages 11+</w:t>
            </w:r>
            <w:r>
              <w:rPr>
                <w:rStyle w:val="FootnoteReference"/>
                <w:rFonts w:asciiTheme="minorHAnsi" w:hAnsiTheme="minorHAnsi"/>
                <w:sz w:val="22"/>
                <w:szCs w:val="22"/>
              </w:rPr>
              <w:footnoteReference w:id="34"/>
            </w:r>
          </w:p>
        </w:tc>
      </w:tr>
      <w:tr w:rsidR="008721DF" w:rsidRPr="00306190" w14:paraId="0BAEEB5D" w14:textId="77777777" w:rsidTr="005729FD">
        <w:tc>
          <w:tcPr>
            <w:tcW w:w="2785" w:type="dxa"/>
            <w:tcBorders>
              <w:top w:val="single" w:sz="4" w:space="0" w:color="auto"/>
              <w:left w:val="single" w:sz="4" w:space="0" w:color="auto"/>
              <w:bottom w:val="single" w:sz="4" w:space="0" w:color="auto"/>
              <w:right w:val="single" w:sz="4" w:space="0" w:color="auto"/>
            </w:tcBorders>
          </w:tcPr>
          <w:p w14:paraId="2E014377" w14:textId="77777777" w:rsidR="008721DF" w:rsidRPr="003F1827" w:rsidRDefault="008721DF" w:rsidP="005729FD">
            <w:pPr>
              <w:pStyle w:val="BodyText"/>
              <w:rPr>
                <w:rFonts w:asciiTheme="minorHAnsi" w:hAnsiTheme="minorHAnsi"/>
                <w:sz w:val="22"/>
                <w:szCs w:val="22"/>
              </w:rPr>
            </w:pPr>
            <w:r w:rsidRPr="000E6832">
              <w:rPr>
                <w:rFonts w:asciiTheme="minorHAnsi" w:hAnsiTheme="minorHAnsi"/>
                <w:bCs/>
                <w:sz w:val="22"/>
                <w:szCs w:val="22"/>
              </w:rPr>
              <w:lastRenderedPageBreak/>
              <w:t>Postpartum Depression Screening Scale</w:t>
            </w:r>
          </w:p>
        </w:tc>
        <w:tc>
          <w:tcPr>
            <w:tcW w:w="2520" w:type="dxa"/>
            <w:tcBorders>
              <w:top w:val="single" w:sz="4" w:space="0" w:color="auto"/>
              <w:left w:val="single" w:sz="4" w:space="0" w:color="auto"/>
              <w:bottom w:val="single" w:sz="4" w:space="0" w:color="auto"/>
              <w:right w:val="single" w:sz="4" w:space="0" w:color="auto"/>
            </w:tcBorders>
          </w:tcPr>
          <w:p w14:paraId="0185F404"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0AEEF162"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80+ (indicates that a woman has a high probability of depression)</w:t>
            </w:r>
            <w:r>
              <w:rPr>
                <w:rStyle w:val="FootnoteReference"/>
                <w:rFonts w:asciiTheme="minorHAnsi" w:hAnsiTheme="minorHAnsi"/>
                <w:sz w:val="22"/>
                <w:szCs w:val="22"/>
              </w:rPr>
              <w:footnoteReference w:id="35"/>
            </w:r>
          </w:p>
        </w:tc>
      </w:tr>
      <w:tr w:rsidR="008721DF" w:rsidRPr="00306190" w14:paraId="11EA01F9" w14:textId="77777777" w:rsidTr="005729FD">
        <w:trPr>
          <w:cantSplit/>
        </w:trPr>
        <w:tc>
          <w:tcPr>
            <w:tcW w:w="2785" w:type="dxa"/>
            <w:tcBorders>
              <w:top w:val="single" w:sz="4" w:space="0" w:color="auto"/>
              <w:left w:val="single" w:sz="4" w:space="0" w:color="auto"/>
              <w:bottom w:val="single" w:sz="4" w:space="0" w:color="auto"/>
              <w:right w:val="single" w:sz="4" w:space="0" w:color="auto"/>
            </w:tcBorders>
          </w:tcPr>
          <w:p w14:paraId="5087F496" w14:textId="77777777" w:rsidR="008721DF" w:rsidRPr="003F1827" w:rsidRDefault="008721DF" w:rsidP="005729FD">
            <w:pPr>
              <w:pStyle w:val="BodyText"/>
              <w:rPr>
                <w:rFonts w:asciiTheme="minorHAnsi" w:hAnsiTheme="minorHAnsi"/>
                <w:sz w:val="22"/>
                <w:szCs w:val="22"/>
              </w:rPr>
            </w:pPr>
            <w:r w:rsidRPr="003F1827">
              <w:rPr>
                <w:rFonts w:asciiTheme="minorHAnsi" w:hAnsiTheme="minorHAnsi"/>
                <w:sz w:val="22"/>
                <w:szCs w:val="22"/>
              </w:rPr>
              <w:t>PRIME MD-PHQ-2</w:t>
            </w:r>
          </w:p>
        </w:tc>
        <w:tc>
          <w:tcPr>
            <w:tcW w:w="2520" w:type="dxa"/>
            <w:tcBorders>
              <w:top w:val="single" w:sz="4" w:space="0" w:color="auto"/>
              <w:left w:val="single" w:sz="4" w:space="0" w:color="auto"/>
              <w:bottom w:val="single" w:sz="4" w:space="0" w:color="auto"/>
              <w:right w:val="single" w:sz="4" w:space="0" w:color="auto"/>
            </w:tcBorders>
          </w:tcPr>
          <w:p w14:paraId="0ABEFD9E" w14:textId="77777777" w:rsidR="008721DF" w:rsidRPr="00776A2E" w:rsidRDefault="008721DF" w:rsidP="005729FD">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w:t>
            </w:r>
          </w:p>
        </w:tc>
        <w:tc>
          <w:tcPr>
            <w:tcW w:w="4045" w:type="dxa"/>
            <w:tcBorders>
              <w:top w:val="single" w:sz="4" w:space="0" w:color="auto"/>
              <w:left w:val="single" w:sz="4" w:space="0" w:color="auto"/>
              <w:bottom w:val="single" w:sz="4" w:space="0" w:color="auto"/>
              <w:right w:val="single" w:sz="4" w:space="0" w:color="auto"/>
            </w:tcBorders>
          </w:tcPr>
          <w:p w14:paraId="5C144D65"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3+ (could be indicative of having depression symptoms, but developer recommends administration of a PHQ-9, GAD-7 or other screening tool to determine whether a mental health condition is present)</w:t>
            </w:r>
            <w:r>
              <w:rPr>
                <w:rStyle w:val="FootnoteReference"/>
                <w:rFonts w:asciiTheme="minorHAnsi" w:hAnsiTheme="minorHAnsi"/>
                <w:sz w:val="22"/>
                <w:szCs w:val="22"/>
              </w:rPr>
              <w:footnoteReference w:id="36"/>
            </w:r>
            <w:r w:rsidRPr="001A040C">
              <w:rPr>
                <w:rFonts w:asciiTheme="minorHAnsi" w:hAnsiTheme="minorHAnsi"/>
                <w:sz w:val="22"/>
                <w:szCs w:val="22"/>
                <w:vertAlign w:val="superscript"/>
              </w:rPr>
              <w:t>,</w:t>
            </w:r>
            <w:r>
              <w:rPr>
                <w:rStyle w:val="FootnoteReference"/>
                <w:rFonts w:asciiTheme="minorHAnsi" w:hAnsiTheme="minorHAnsi"/>
                <w:sz w:val="22"/>
                <w:szCs w:val="22"/>
              </w:rPr>
              <w:footnoteReference w:id="37"/>
            </w:r>
          </w:p>
        </w:tc>
      </w:tr>
      <w:tr w:rsidR="008721DF" w:rsidRPr="00306190" w14:paraId="636B2221" w14:textId="77777777" w:rsidTr="005729FD">
        <w:tc>
          <w:tcPr>
            <w:tcW w:w="2785" w:type="dxa"/>
            <w:tcBorders>
              <w:top w:val="single" w:sz="4" w:space="0" w:color="auto"/>
              <w:left w:val="single" w:sz="4" w:space="0" w:color="auto"/>
              <w:bottom w:val="single" w:sz="4" w:space="0" w:color="auto"/>
              <w:right w:val="single" w:sz="4" w:space="0" w:color="auto"/>
            </w:tcBorders>
          </w:tcPr>
          <w:p w14:paraId="595A5E9C" w14:textId="77777777" w:rsidR="008721DF" w:rsidRPr="003F1827" w:rsidRDefault="008721DF" w:rsidP="005729FD">
            <w:pPr>
              <w:pStyle w:val="BodyText"/>
              <w:rPr>
                <w:rFonts w:asciiTheme="minorHAnsi" w:hAnsiTheme="minorHAnsi"/>
                <w:sz w:val="22"/>
                <w:szCs w:val="22"/>
              </w:rPr>
            </w:pPr>
            <w:proofErr w:type="spellStart"/>
            <w:r w:rsidRPr="000E6832">
              <w:rPr>
                <w:rFonts w:asciiTheme="minorHAnsi" w:hAnsiTheme="minorHAnsi"/>
                <w:bCs/>
                <w:sz w:val="22"/>
                <w:szCs w:val="22"/>
              </w:rPr>
              <w:t>Zung</w:t>
            </w:r>
            <w:proofErr w:type="spellEnd"/>
            <w:r w:rsidRPr="000E6832">
              <w:rPr>
                <w:rFonts w:asciiTheme="minorHAnsi" w:hAnsiTheme="minorHAnsi"/>
                <w:bCs/>
                <w:sz w:val="22"/>
                <w:szCs w:val="22"/>
              </w:rPr>
              <w:t xml:space="preserve"> Self-rating </w:t>
            </w:r>
            <w:r>
              <w:rPr>
                <w:rFonts w:asciiTheme="minorHAnsi" w:hAnsiTheme="minorHAnsi"/>
                <w:bCs/>
                <w:sz w:val="22"/>
                <w:szCs w:val="22"/>
              </w:rPr>
              <w:t>D</w:t>
            </w:r>
            <w:r w:rsidRPr="000E6832">
              <w:rPr>
                <w:rFonts w:asciiTheme="minorHAnsi" w:hAnsiTheme="minorHAnsi"/>
                <w:bCs/>
                <w:sz w:val="22"/>
                <w:szCs w:val="22"/>
              </w:rPr>
              <w:t>epression Scale</w:t>
            </w:r>
          </w:p>
        </w:tc>
        <w:tc>
          <w:tcPr>
            <w:tcW w:w="2520" w:type="dxa"/>
            <w:tcBorders>
              <w:top w:val="single" w:sz="4" w:space="0" w:color="auto"/>
              <w:left w:val="single" w:sz="4" w:space="0" w:color="auto"/>
              <w:bottom w:val="single" w:sz="4" w:space="0" w:color="auto"/>
              <w:right w:val="single" w:sz="4" w:space="0" w:color="auto"/>
            </w:tcBorders>
          </w:tcPr>
          <w:p w14:paraId="7AEC6680" w14:textId="77777777" w:rsidR="008721DF" w:rsidRPr="00776A2E" w:rsidRDefault="008721DF" w:rsidP="005729FD">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5A2548EA" w14:textId="77777777" w:rsidR="008721DF" w:rsidRPr="00810543" w:rsidRDefault="008721DF" w:rsidP="005729FD">
            <w:pPr>
              <w:pStyle w:val="BodyText"/>
              <w:rPr>
                <w:rFonts w:asciiTheme="minorHAnsi" w:hAnsiTheme="minorHAnsi"/>
                <w:sz w:val="22"/>
                <w:szCs w:val="22"/>
              </w:rPr>
            </w:pPr>
            <w:r>
              <w:rPr>
                <w:rFonts w:asciiTheme="minorHAnsi" w:hAnsiTheme="minorHAnsi"/>
                <w:sz w:val="22"/>
                <w:szCs w:val="22"/>
              </w:rPr>
              <w:t>A score of 60+ (could be indicative of moderate depression)</w:t>
            </w:r>
            <w:r>
              <w:rPr>
                <w:rStyle w:val="FootnoteReference"/>
                <w:rFonts w:asciiTheme="minorHAnsi" w:hAnsiTheme="minorHAnsi"/>
                <w:sz w:val="22"/>
                <w:szCs w:val="22"/>
              </w:rPr>
              <w:footnoteReference w:id="38"/>
            </w:r>
          </w:p>
        </w:tc>
      </w:tr>
    </w:tbl>
    <w:p w14:paraId="5C7F1AE6" w14:textId="73742C76" w:rsidR="00430A4C" w:rsidRPr="00306190" w:rsidRDefault="00430A4C" w:rsidP="004222E1">
      <w:pPr>
        <w:pStyle w:val="ReverseHead"/>
        <w:keepNext/>
        <w:tabs>
          <w:tab w:val="left" w:pos="2495"/>
        </w:tabs>
        <w:rPr>
          <w:rFonts w:asciiTheme="minorHAnsi" w:hAnsiTheme="minorHAnsi"/>
          <w:szCs w:val="22"/>
        </w:rPr>
      </w:pPr>
      <w:r w:rsidRPr="00430A4C">
        <w:rPr>
          <w:rFonts w:asciiTheme="minorHAnsi" w:hAnsiTheme="minorHAnsi"/>
          <w:szCs w:val="22"/>
        </w:rPr>
        <w:t>Guidance to Define “Follow-up”</w:t>
      </w:r>
    </w:p>
    <w:p w14:paraId="420179C4" w14:textId="77777777" w:rsidR="00635919" w:rsidRDefault="00635919" w:rsidP="00635919">
      <w:pPr>
        <w:spacing w:after="0"/>
        <w:rPr>
          <w:rFonts w:cstheme="minorHAnsi"/>
        </w:rPr>
      </w:pPr>
    </w:p>
    <w:p w14:paraId="2437CEF5" w14:textId="73D05F7C" w:rsidR="00F52724" w:rsidRPr="00D352A0" w:rsidRDefault="00F52724" w:rsidP="00F52724">
      <w:pPr>
        <w:spacing w:after="360"/>
        <w:jc w:val="center"/>
        <w:rPr>
          <w:i/>
          <w:iCs/>
        </w:rPr>
      </w:pPr>
      <w:r>
        <w:rPr>
          <w:i/>
          <w:iCs/>
        </w:rPr>
        <w:t xml:space="preserve">This section identifies what does and does not classify as an eligible “follow-up plan” for the Screening for Depression and Follow-up Plan measure.  It </w:t>
      </w:r>
      <w:r w:rsidRPr="00D352A0">
        <w:rPr>
          <w:i/>
          <w:iCs/>
        </w:rPr>
        <w:t xml:space="preserve">does not provide any clinical guidance on the diagnosis or treatment of depression.  For more guidance on that topic, consider referring to sources </w:t>
      </w:r>
      <w:r>
        <w:rPr>
          <w:i/>
          <w:iCs/>
        </w:rPr>
        <w:t>such as</w:t>
      </w:r>
      <w:r w:rsidRPr="00D352A0">
        <w:rPr>
          <w:i/>
          <w:iCs/>
        </w:rPr>
        <w:t xml:space="preserve"> the </w:t>
      </w:r>
      <w:r>
        <w:rPr>
          <w:i/>
          <w:iCs/>
        </w:rPr>
        <w:t>American Psychological Association</w:t>
      </w:r>
      <w:r>
        <w:rPr>
          <w:rStyle w:val="FootnoteReference"/>
          <w:i/>
          <w:iCs/>
        </w:rPr>
        <w:footnoteReference w:id="39"/>
      </w:r>
      <w:r>
        <w:rPr>
          <w:i/>
          <w:iCs/>
        </w:rPr>
        <w:t xml:space="preserve"> and the </w:t>
      </w:r>
      <w:r w:rsidRPr="00D352A0">
        <w:rPr>
          <w:i/>
          <w:iCs/>
        </w:rPr>
        <w:t>Institute for Clinical Systems Improvement.</w:t>
      </w:r>
      <w:r w:rsidRPr="00D352A0">
        <w:rPr>
          <w:rStyle w:val="FootnoteReference"/>
          <w:i/>
          <w:iCs/>
        </w:rPr>
        <w:footnoteReference w:id="40"/>
      </w:r>
    </w:p>
    <w:p w14:paraId="0C0B4714" w14:textId="77777777" w:rsidR="00F52724" w:rsidRDefault="00F52724" w:rsidP="00F52724">
      <w:r>
        <w:t xml:space="preserve">According to the measure specifications, “Documented follow-up for a positive depression screening </w:t>
      </w:r>
      <w:r w:rsidRPr="00101166">
        <w:rPr>
          <w:b/>
          <w:bCs/>
          <w:u w:val="single"/>
        </w:rPr>
        <w:t>must</w:t>
      </w:r>
      <w:r>
        <w:t xml:space="preserve"> include one or more of the following:</w:t>
      </w:r>
    </w:p>
    <w:p w14:paraId="27B274FA" w14:textId="2AB3B36F" w:rsidR="00F52724" w:rsidRDefault="00F52724" w:rsidP="00F52724">
      <w:pPr>
        <w:pStyle w:val="ListParagraph"/>
        <w:numPr>
          <w:ilvl w:val="0"/>
          <w:numId w:val="57"/>
        </w:numPr>
      </w:pPr>
      <w:r>
        <w:t xml:space="preserve">Referral to a </w:t>
      </w:r>
      <w:r w:rsidR="006262FD" w:rsidRPr="006262FD">
        <w:t>provider for additional evaluation and assessment to formulate a follow-up plan for a positive depression screen</w:t>
      </w:r>
    </w:p>
    <w:p w14:paraId="043E62D5" w14:textId="77777777" w:rsidR="00F52724" w:rsidRDefault="00F52724" w:rsidP="00F52724">
      <w:pPr>
        <w:pStyle w:val="ListParagraph"/>
        <w:numPr>
          <w:ilvl w:val="0"/>
          <w:numId w:val="57"/>
        </w:numPr>
      </w:pPr>
      <w:r>
        <w:t>Pharmacological interventions</w:t>
      </w:r>
    </w:p>
    <w:p w14:paraId="686227D8" w14:textId="77777777" w:rsidR="00F52724" w:rsidRDefault="00F52724" w:rsidP="00F52724">
      <w:pPr>
        <w:pStyle w:val="ListParagraph"/>
        <w:numPr>
          <w:ilvl w:val="0"/>
          <w:numId w:val="57"/>
        </w:numPr>
      </w:pPr>
      <w:r>
        <w:t>Other interventions or follow-up for the diagnosis or treatment of depression”</w:t>
      </w:r>
    </w:p>
    <w:p w14:paraId="189F7897" w14:textId="77777777" w:rsidR="00F52724" w:rsidRDefault="00F52724" w:rsidP="00F52724">
      <w:r>
        <w:lastRenderedPageBreak/>
        <w:t>Please note that additional evaluation or assessment for depression and suicide risk assessment are no longer considered eligible follow-up activities according to CMS as of 2021.  The measure assesses the most recent depression screen completed during the eligible encounter or within 14 days prior to the encounter.  Therefore, an additional screen performed during the eligible encounter would serve as the most recent screen that, if positive, should have additional follow-up.  Should a patient screen positive for depression, a clinician should opt to complete a suicide risk assessment when appropriate and based on individual patient characteristics.  A suicide risk assessment no longer qualifies as a follow-up plan for the purposes of this measure as the patient could potentially harm themselves, which would be considered an urgent or emergent situation, i.e., an eligible exception outlined in the measure specifications.</w:t>
      </w:r>
      <w:r>
        <w:rPr>
          <w:rStyle w:val="FootnoteReference"/>
        </w:rPr>
        <w:footnoteReference w:id="41"/>
      </w:r>
    </w:p>
    <w:p w14:paraId="38E1FAA5" w14:textId="77777777" w:rsidR="00F52724" w:rsidRDefault="00F52724" w:rsidP="00F52724">
      <w:pPr>
        <w:rPr>
          <w:rStyle w:val="FootnoteReference"/>
        </w:rPr>
      </w:pPr>
      <w:r>
        <w:t>Each action that is classified as an eligible “follow-up plan” component is defined further below.  Please note that follow-up planning must be provided by a licensed provider or by an ancillary provider working under the general supervision of the licensed provider.  The documented follow-up plan must be related to a positive depression screen.  For example, “Patient referred for psychiatric evaluation due to positive depression screening.”</w:t>
      </w:r>
      <w:r>
        <w:rPr>
          <w:rStyle w:val="FootnoteReference"/>
        </w:rPr>
        <w:footnoteReference w:id="42"/>
      </w:r>
    </w:p>
    <w:p w14:paraId="505951D9" w14:textId="77777777" w:rsidR="00F52724" w:rsidRDefault="00F52724" w:rsidP="00F52724">
      <w:pPr>
        <w:jc w:val="center"/>
      </w:pPr>
      <w:r>
        <w:rPr>
          <w:rFonts w:cstheme="minorHAnsi"/>
        </w:rPr>
        <w:t>‒‒‒</w:t>
      </w:r>
    </w:p>
    <w:p w14:paraId="0DA5DDBB" w14:textId="4AF773BA" w:rsidR="00F52724" w:rsidRDefault="00F52724" w:rsidP="00F52724">
      <w:r w:rsidRPr="00686D78">
        <w:rPr>
          <w:b/>
          <w:bCs/>
        </w:rPr>
        <w:t xml:space="preserve">Referral to a </w:t>
      </w:r>
      <w:r w:rsidR="006262FD">
        <w:rPr>
          <w:b/>
          <w:bCs/>
        </w:rPr>
        <w:t>provider for additional evaluation and assessment to formulate a plan for a positive depression screen</w:t>
      </w:r>
      <w:r w:rsidRPr="00686D78">
        <w:rPr>
          <w:b/>
          <w:bCs/>
        </w:rPr>
        <w:t>.</w:t>
      </w:r>
      <w:r>
        <w:rPr>
          <w:b/>
          <w:bCs/>
        </w:rPr>
        <w:t xml:space="preserve">  </w:t>
      </w:r>
      <w:r>
        <w:t>T</w:t>
      </w:r>
      <w:r w:rsidRPr="00D6563F">
        <w:t>his can include</w:t>
      </w:r>
      <w:r>
        <w:t>, but is not limited to,</w:t>
      </w:r>
      <w:r>
        <w:rPr>
          <w:b/>
          <w:bCs/>
        </w:rPr>
        <w:t xml:space="preserve"> </w:t>
      </w:r>
      <w:r>
        <w:t xml:space="preserve">referral to a psychiatrist, psychologist, social worker, mental health counselor, and/or to a mental health service such as family or group therapy, support group or depression management program. </w:t>
      </w:r>
    </w:p>
    <w:p w14:paraId="2F3817FD" w14:textId="77777777" w:rsidR="00F52724" w:rsidRDefault="00F52724" w:rsidP="00F52724">
      <w:r>
        <w:t>This can also include a warm hand-off to a behavioral health clinician embedded within the practice.</w:t>
      </w:r>
      <w:r>
        <w:rPr>
          <w:rStyle w:val="FootnoteReference"/>
        </w:rPr>
        <w:footnoteReference w:id="43"/>
      </w:r>
    </w:p>
    <w:p w14:paraId="15FD2293" w14:textId="77777777" w:rsidR="00F52724" w:rsidRDefault="00F52724" w:rsidP="00F52724">
      <w:pPr>
        <w:spacing w:after="240"/>
      </w:pPr>
      <w:r>
        <w:t>The referral to a practitioner or program for further evaluation for depression must be made on the date of the eligible encounter for it to be an eligible follow-up action.  The patient, however, can make a follow-up appointment with the practitioner or program on a subsequent date.</w:t>
      </w:r>
    </w:p>
    <w:p w14:paraId="2B2416D4" w14:textId="77777777" w:rsidR="00F52724" w:rsidRDefault="00F52724" w:rsidP="00F52724">
      <w:pPr>
        <w:rPr>
          <w:b/>
          <w:bCs/>
        </w:rPr>
      </w:pPr>
      <w:r w:rsidRPr="00686D78">
        <w:rPr>
          <w:b/>
          <w:bCs/>
        </w:rPr>
        <w:t>Pharmacologic interventions.</w:t>
      </w:r>
      <w:r>
        <w:rPr>
          <w:b/>
          <w:bCs/>
        </w:rPr>
        <w:t xml:space="preserve">  </w:t>
      </w:r>
      <w:r w:rsidRPr="005E2FF3">
        <w:t>This</w:t>
      </w:r>
      <w:r>
        <w:t xml:space="preserve"> can include a prescription for antidepressants, including tricyclic antidepressants (TCAs), selective serotonin reuptake inhibitors (SSRIs), serotonin norepinephrine reuptake inhibitors (SNRIs), monoamine oxidase inhibitors (MAOIs) and atypical antidepressants (e.g., </w:t>
      </w:r>
      <w:r>
        <w:lastRenderedPageBreak/>
        <w:t>bupropion, mirtazapine, nefazodone, trazodone, etc.)).  It can also include a prescription for other medications, such as antipsychotics, for the treatment of depression as advised by the practitioner.</w:t>
      </w:r>
      <w:r>
        <w:rPr>
          <w:rStyle w:val="FootnoteReference"/>
        </w:rPr>
        <w:footnoteReference w:id="44"/>
      </w:r>
      <w:r w:rsidRPr="00E038D8">
        <w:rPr>
          <w:vertAlign w:val="superscript"/>
        </w:rPr>
        <w:t>,</w:t>
      </w:r>
      <w:r>
        <w:rPr>
          <w:rStyle w:val="FootnoteReference"/>
        </w:rPr>
        <w:footnoteReference w:id="45"/>
      </w:r>
      <w:r>
        <w:rPr>
          <w:vertAlign w:val="superscript"/>
        </w:rPr>
        <w:t>,</w:t>
      </w:r>
      <w:r>
        <w:rPr>
          <w:rStyle w:val="FootnoteReference"/>
        </w:rPr>
        <w:footnoteReference w:id="46"/>
      </w:r>
    </w:p>
    <w:p w14:paraId="228C8A0D" w14:textId="77777777" w:rsidR="00F52724" w:rsidRDefault="00F52724" w:rsidP="00F52724">
      <w:r>
        <w:t>The prescription must be written on the date of the eligible encounter for it to be an eligible follow-up action.  The prescription, however, can be filled by the patient on a subsequent date.</w:t>
      </w:r>
    </w:p>
    <w:p w14:paraId="0498CFB2" w14:textId="77777777" w:rsidR="00F52724" w:rsidRDefault="00F52724" w:rsidP="00F52724">
      <w:pPr>
        <w:spacing w:after="240"/>
      </w:pPr>
      <w:r>
        <w:t>Treatment for depression is often indicated during pregnancy and/or lactation.  Review and discussion of the risks of untreated versus treated depression is advised.  Consideration of each patient’s prior disease and treatment history, along with the risk profiles for individual pharmacologic agents, is important when selecting pharmacologic therapy with the greatest likelihood of treatment effect.  There may be some instances in which a patient refuses pharmacologic intervention due to the risks associated with antidepressants, even when the provider advises starting treatment.</w:t>
      </w:r>
      <w:r>
        <w:rPr>
          <w:rStyle w:val="FootnoteReference"/>
        </w:rPr>
        <w:footnoteReference w:id="47"/>
      </w:r>
    </w:p>
    <w:p w14:paraId="75649143" w14:textId="77777777" w:rsidR="00F52724" w:rsidRDefault="00F52724" w:rsidP="00F52724">
      <w:r w:rsidRPr="00686D78">
        <w:rPr>
          <w:b/>
          <w:bCs/>
        </w:rPr>
        <w:t>Other interventions or follow-up for the diagnosis or treatment of depression.</w:t>
      </w:r>
      <w:r>
        <w:rPr>
          <w:b/>
          <w:bCs/>
        </w:rPr>
        <w:t xml:space="preserve">  </w:t>
      </w:r>
      <w:r>
        <w:t>T</w:t>
      </w:r>
      <w:r w:rsidRPr="004115D1">
        <w:t>his can include</w:t>
      </w:r>
      <w:r>
        <w:rPr>
          <w:b/>
          <w:bCs/>
        </w:rPr>
        <w:t xml:space="preserve"> </w:t>
      </w:r>
      <w:r w:rsidRPr="00E91D22">
        <w:t>behavioral health</w:t>
      </w:r>
      <w:r>
        <w:t xml:space="preserve"> evaluation,</w:t>
      </w:r>
      <w:r>
        <w:rPr>
          <w:rStyle w:val="FootnoteReference"/>
        </w:rPr>
        <w:footnoteReference w:id="48"/>
      </w:r>
      <w:r w:rsidRPr="00E91D22">
        <w:t xml:space="preserve"> </w:t>
      </w:r>
      <w:r>
        <w:t>psychotherapy or additional treatment options.</w:t>
      </w:r>
    </w:p>
    <w:p w14:paraId="2E25C0FC" w14:textId="77777777" w:rsidR="00F52724" w:rsidRDefault="00F52724" w:rsidP="00F52724">
      <w:r>
        <w:t>Examples of psychotherapy can include cognitive behavioral therapy (CBT), interpersonal therapy (IPT), dialectical behavior therapy, psychodynamic therapy, psychoanalysis, supportive therapy and more.</w:t>
      </w:r>
      <w:r>
        <w:rPr>
          <w:rStyle w:val="FootnoteReference"/>
        </w:rPr>
        <w:footnoteReference w:id="49"/>
      </w:r>
    </w:p>
    <w:p w14:paraId="796950F2" w14:textId="77777777" w:rsidR="00F52724" w:rsidRDefault="00F52724" w:rsidP="00F52724">
      <w:r>
        <w:t>Additional treatment options can include enrolling the patient in a collaborative care model to treat and manage depression,</w:t>
      </w:r>
      <w:r>
        <w:rPr>
          <w:rStyle w:val="FootnoteReference"/>
        </w:rPr>
        <w:footnoteReference w:id="50"/>
      </w:r>
      <w:r>
        <w:t xml:space="preserve"> acupuncture, or St. John’s wort.</w:t>
      </w:r>
      <w:r>
        <w:rPr>
          <w:rStyle w:val="FootnoteReference"/>
        </w:rPr>
        <w:footnoteReference w:id="51"/>
      </w:r>
      <w:r>
        <w:t xml:space="preserve">  </w:t>
      </w:r>
    </w:p>
    <w:p w14:paraId="5853461B" w14:textId="77777777" w:rsidR="00F52724" w:rsidRDefault="00F52724" w:rsidP="00F52724">
      <w:r>
        <w:lastRenderedPageBreak/>
        <w:t>It can also include a follow-up assessment with a community health worker or medical assistant with a practice-approved checklist.</w:t>
      </w:r>
      <w:r>
        <w:rPr>
          <w:rStyle w:val="FootnoteReference"/>
        </w:rPr>
        <w:footnoteReference w:id="52"/>
      </w:r>
      <w:r>
        <w:t xml:space="preserve">  </w:t>
      </w:r>
    </w:p>
    <w:p w14:paraId="0DB54CC2" w14:textId="33A428A8" w:rsidR="00F52724" w:rsidRDefault="00F52724" w:rsidP="00F52724">
      <w:r>
        <w:t xml:space="preserve">Continuation of an existing treatment for a </w:t>
      </w:r>
      <w:r w:rsidR="00DF06DB">
        <w:t xml:space="preserve">behavioral health </w:t>
      </w:r>
      <w:r>
        <w:t>condition other than depression that can also aid in the treatment of a newly diagnosed case of depression, as described above, is an eligible follow-up action.</w:t>
      </w:r>
    </w:p>
    <w:p w14:paraId="7F4E64DF" w14:textId="77777777" w:rsidR="00F52724" w:rsidRDefault="00F52724" w:rsidP="00F52724">
      <w:r>
        <w:t>For all of the above examples, referrals to or receipt of psychotherapy or other treatment options must be made on the date of the eligible encounter for it to be an eligible follow-up action.  The patient, however, can make an appointment with the provider on a subsequent date.</w:t>
      </w:r>
    </w:p>
    <w:p w14:paraId="7D80BA44" w14:textId="77777777" w:rsidR="00F52724" w:rsidRDefault="00F52724" w:rsidP="00F52724">
      <w:r>
        <w:t xml:space="preserve">Additional treatment options do </w:t>
      </w:r>
      <w:r w:rsidRPr="00BE093A">
        <w:rPr>
          <w:b/>
          <w:bCs/>
        </w:rPr>
        <w:t>not</w:t>
      </w:r>
      <w:r>
        <w:t xml:space="preserve"> include those explicitly excluded in the measure specifications, i.e., additional evaluation or assessment for depression or suicide risk assessment, follow-up conducted by non-licensed provider that is not working under the supervision of a licensed provider, follow-up conducted on a day other than the eligible encounter.</w:t>
      </w:r>
    </w:p>
    <w:p w14:paraId="4E76BB43" w14:textId="77777777" w:rsidR="00F52724" w:rsidRDefault="00F52724" w:rsidP="00F52724">
      <w:pPr>
        <w:jc w:val="center"/>
      </w:pPr>
      <w:r>
        <w:rPr>
          <w:rFonts w:cstheme="minorHAnsi"/>
        </w:rPr>
        <w:t>‒‒‒</w:t>
      </w:r>
    </w:p>
    <w:p w14:paraId="5C0C99D0" w14:textId="6B911DC8" w:rsidR="00E83090" w:rsidRDefault="00F52724">
      <w:pPr>
        <w:rPr>
          <w:rFonts w:asciiTheme="majorHAnsi" w:eastAsiaTheme="majorEastAsia" w:hAnsiTheme="majorHAnsi" w:cstheme="majorBidi"/>
          <w:color w:val="2F5496" w:themeColor="accent1" w:themeShade="BF"/>
          <w:sz w:val="32"/>
          <w:szCs w:val="32"/>
        </w:rPr>
      </w:pPr>
      <w:r w:rsidRPr="000B67D3">
        <w:t xml:space="preserve">There may be situations in which a patient has a positive screen for </w:t>
      </w:r>
      <w:r w:rsidR="003F36F2" w:rsidRPr="000B67D3">
        <w:t>d</w:t>
      </w:r>
      <w:r w:rsidRPr="000B67D3">
        <w:t>epression, but a provider on the basis of their clinical judgme</w:t>
      </w:r>
      <w:r w:rsidRPr="00F42591">
        <w:t>nt does not implement one of the specified follow-up actions. This is why the target for this measure will never be 100%.</w:t>
      </w:r>
    </w:p>
    <w:p w14:paraId="1EA38C50" w14:textId="55F0C4BA" w:rsidR="003F36F2" w:rsidRDefault="000B67D3">
      <w:pPr>
        <w:rPr>
          <w:rFonts w:asciiTheme="majorHAnsi" w:eastAsiaTheme="majorEastAsia" w:hAnsiTheme="majorHAnsi" w:cstheme="majorBidi"/>
          <w:color w:val="2F5496" w:themeColor="accent1" w:themeShade="BF"/>
          <w:sz w:val="32"/>
          <w:szCs w:val="32"/>
        </w:rPr>
      </w:pPr>
      <w:r>
        <w:br w:type="page"/>
      </w:r>
    </w:p>
    <w:p w14:paraId="6680A352" w14:textId="20DED4BD" w:rsidR="00D244FA" w:rsidRDefault="00D244FA" w:rsidP="00D244FA">
      <w:pPr>
        <w:pStyle w:val="Heading1"/>
        <w:jc w:val="center"/>
      </w:pPr>
      <w:bookmarkStart w:id="4" w:name="_Toc135246568"/>
      <w:r>
        <w:lastRenderedPageBreak/>
        <w:t>Appendix B: Screening for Depression and Follow-up Plan</w:t>
      </w:r>
      <w:r w:rsidR="00F34FCE">
        <w:t xml:space="preserve"> (QPY6)</w:t>
      </w:r>
      <w:bookmarkEnd w:id="4"/>
    </w:p>
    <w:p w14:paraId="70066DBB" w14:textId="77777777" w:rsidR="00D244FA" w:rsidRDefault="00D244FA" w:rsidP="00D244FA">
      <w:pPr>
        <w:spacing w:after="0"/>
        <w:jc w:val="center"/>
      </w:pPr>
    </w:p>
    <w:p w14:paraId="41ACA32F" w14:textId="4AC0D38A" w:rsidR="00D244FA" w:rsidRPr="000E6832" w:rsidRDefault="00D244FA" w:rsidP="00D244FA">
      <w:pPr>
        <w:spacing w:after="0"/>
        <w:jc w:val="center"/>
        <w:rPr>
          <w:b/>
          <w:bCs/>
        </w:rPr>
      </w:pPr>
      <w:r>
        <w:rPr>
          <w:b/>
          <w:bCs/>
        </w:rPr>
        <w:t xml:space="preserve">Steward: </w:t>
      </w:r>
      <w:r w:rsidRPr="000E6832">
        <w:rPr>
          <w:b/>
          <w:bCs/>
        </w:rPr>
        <w:t>C</w:t>
      </w:r>
      <w:r>
        <w:rPr>
          <w:b/>
          <w:bCs/>
        </w:rPr>
        <w:t xml:space="preserve">enters for </w:t>
      </w:r>
      <w:r w:rsidRPr="000E6832">
        <w:rPr>
          <w:b/>
          <w:bCs/>
        </w:rPr>
        <w:t>M</w:t>
      </w:r>
      <w:r>
        <w:rPr>
          <w:b/>
          <w:bCs/>
        </w:rPr>
        <w:t>edicare and Medicaid Services</w:t>
      </w:r>
      <w:r w:rsidRPr="000E6832">
        <w:rPr>
          <w:b/>
          <w:bCs/>
        </w:rPr>
        <w:t xml:space="preserve"> M</w:t>
      </w:r>
      <w:r>
        <w:rPr>
          <w:b/>
          <w:bCs/>
        </w:rPr>
        <w:t xml:space="preserve">erit-based Incentive </w:t>
      </w:r>
      <w:r w:rsidRPr="000E6832">
        <w:rPr>
          <w:b/>
          <w:bCs/>
        </w:rPr>
        <w:t>P</w:t>
      </w:r>
      <w:r>
        <w:rPr>
          <w:b/>
          <w:bCs/>
        </w:rPr>
        <w:t xml:space="preserve">ayment </w:t>
      </w:r>
      <w:r w:rsidRPr="000E6832">
        <w:rPr>
          <w:b/>
          <w:bCs/>
        </w:rPr>
        <w:t>S</w:t>
      </w:r>
      <w:r>
        <w:rPr>
          <w:b/>
          <w:bCs/>
        </w:rPr>
        <w:t>ystem</w:t>
      </w:r>
      <w:r w:rsidRPr="000E6832">
        <w:rPr>
          <w:b/>
          <w:bCs/>
        </w:rPr>
        <w:t xml:space="preserve"> 20</w:t>
      </w:r>
      <w:r>
        <w:rPr>
          <w:b/>
          <w:bCs/>
        </w:rPr>
        <w:t>2</w:t>
      </w:r>
      <w:r w:rsidR="00BF1A07">
        <w:rPr>
          <w:b/>
          <w:bCs/>
        </w:rPr>
        <w:t>3</w:t>
      </w:r>
      <w:r w:rsidRPr="000E6832">
        <w:rPr>
          <w:b/>
          <w:bCs/>
        </w:rPr>
        <w:t xml:space="preserve">, Modified by </w:t>
      </w:r>
      <w:r>
        <w:rPr>
          <w:b/>
          <w:bCs/>
        </w:rPr>
        <w:t>Rhode Island Executive Office of Health and Human Services</w:t>
      </w:r>
    </w:p>
    <w:p w14:paraId="16FD0C7B" w14:textId="1055DE05" w:rsidR="00D244FA" w:rsidRPr="000E6832" w:rsidRDefault="00D244FA" w:rsidP="00D244FA">
      <w:pPr>
        <w:spacing w:after="0"/>
        <w:jc w:val="center"/>
        <w:rPr>
          <w:b/>
          <w:bCs/>
        </w:rPr>
      </w:pPr>
      <w:r w:rsidRPr="000E6832">
        <w:rPr>
          <w:b/>
          <w:bCs/>
        </w:rPr>
        <w:t xml:space="preserve">As of </w:t>
      </w:r>
      <w:r>
        <w:rPr>
          <w:b/>
          <w:bCs/>
        </w:rPr>
        <w:t>January 26</w:t>
      </w:r>
      <w:r w:rsidRPr="000E6832">
        <w:rPr>
          <w:b/>
          <w:bCs/>
        </w:rPr>
        <w:t>, 202</w:t>
      </w:r>
      <w:r>
        <w:rPr>
          <w:b/>
          <w:bCs/>
        </w:rPr>
        <w:t>3</w:t>
      </w:r>
    </w:p>
    <w:p w14:paraId="04D48C53" w14:textId="77777777" w:rsidR="00D244FA" w:rsidRDefault="00D244FA" w:rsidP="00D244FA">
      <w:pPr>
        <w:spacing w:after="0"/>
        <w:jc w:val="center"/>
      </w:pPr>
    </w:p>
    <w:p w14:paraId="6918041F" w14:textId="7FC592BA" w:rsidR="00D244FA" w:rsidRPr="00306190" w:rsidRDefault="00D244FA" w:rsidP="00D244FA">
      <w:pPr>
        <w:pStyle w:val="SOC"/>
        <w:outlineLvl w:val="9"/>
        <w:rPr>
          <w:rFonts w:asciiTheme="minorHAnsi" w:hAnsiTheme="minorHAnsi"/>
          <w:szCs w:val="22"/>
        </w:rPr>
      </w:pPr>
      <w:r w:rsidRPr="00306190">
        <w:rPr>
          <w:rFonts w:asciiTheme="minorHAnsi" w:hAnsiTheme="minorHAnsi"/>
          <w:szCs w:val="22"/>
        </w:rPr>
        <w:t>Summary of Changes for 202</w:t>
      </w:r>
      <w:r>
        <w:rPr>
          <w:rFonts w:asciiTheme="minorHAnsi" w:hAnsiTheme="minorHAnsi"/>
          <w:szCs w:val="22"/>
        </w:rPr>
        <w:t>3</w:t>
      </w:r>
      <w:r w:rsidRPr="00306190">
        <w:rPr>
          <w:rFonts w:asciiTheme="minorHAnsi" w:hAnsiTheme="minorHAnsi"/>
          <w:szCs w:val="22"/>
        </w:rPr>
        <w:t xml:space="preserve"> (Performance year </w:t>
      </w:r>
      <w:r>
        <w:rPr>
          <w:rFonts w:asciiTheme="minorHAnsi" w:hAnsiTheme="minorHAnsi"/>
          <w:szCs w:val="22"/>
        </w:rPr>
        <w:t>6</w:t>
      </w:r>
      <w:r w:rsidRPr="00306190">
        <w:rPr>
          <w:rFonts w:asciiTheme="minorHAnsi" w:hAnsiTheme="minorHAnsi"/>
          <w:szCs w:val="22"/>
        </w:rPr>
        <w:t>)</w:t>
      </w:r>
    </w:p>
    <w:p w14:paraId="4106CBEB" w14:textId="77777777" w:rsidR="00DE2424" w:rsidRDefault="00DE2424" w:rsidP="00D244FA">
      <w:pPr>
        <w:pStyle w:val="ProcessBullet"/>
        <w:rPr>
          <w:rFonts w:asciiTheme="minorHAnsi" w:hAnsiTheme="minorHAnsi"/>
          <w:sz w:val="22"/>
          <w:szCs w:val="22"/>
        </w:rPr>
      </w:pPr>
      <w:r>
        <w:rPr>
          <w:rFonts w:asciiTheme="minorHAnsi" w:hAnsiTheme="minorHAnsi"/>
          <w:sz w:val="22"/>
          <w:szCs w:val="22"/>
        </w:rPr>
        <w:t>Updated measure description to indicate a follow-up plan can be documented up to two days after the date of the qualifying encounter.</w:t>
      </w:r>
    </w:p>
    <w:p w14:paraId="22828D3D" w14:textId="04BF522A" w:rsidR="005B5407" w:rsidRDefault="005B5407" w:rsidP="00D244FA">
      <w:pPr>
        <w:pStyle w:val="ProcessBullet"/>
        <w:spacing w:before="0"/>
        <w:rPr>
          <w:rFonts w:asciiTheme="minorHAnsi" w:hAnsiTheme="minorHAnsi"/>
          <w:sz w:val="22"/>
          <w:szCs w:val="22"/>
        </w:rPr>
      </w:pPr>
      <w:r>
        <w:rPr>
          <w:rFonts w:asciiTheme="minorHAnsi" w:hAnsiTheme="minorHAnsi"/>
          <w:sz w:val="22"/>
          <w:szCs w:val="22"/>
        </w:rPr>
        <w:t xml:space="preserve">Updated the </w:t>
      </w:r>
      <w:r w:rsidR="007678B4">
        <w:rPr>
          <w:rFonts w:asciiTheme="minorHAnsi" w:hAnsiTheme="minorHAnsi"/>
          <w:sz w:val="22"/>
          <w:szCs w:val="22"/>
        </w:rPr>
        <w:t xml:space="preserve">denominator exclusion and exception language to </w:t>
      </w:r>
      <w:r>
        <w:rPr>
          <w:rFonts w:asciiTheme="minorHAnsi" w:hAnsiTheme="minorHAnsi"/>
          <w:sz w:val="22"/>
          <w:szCs w:val="22"/>
        </w:rPr>
        <w:t>align with the MIPS 2023 specifications</w:t>
      </w:r>
      <w:r w:rsidR="00C77661">
        <w:rPr>
          <w:rFonts w:asciiTheme="minorHAnsi" w:hAnsiTheme="minorHAnsi"/>
          <w:sz w:val="22"/>
          <w:szCs w:val="22"/>
        </w:rPr>
        <w:t xml:space="preserve"> to address non-substantive differences</w:t>
      </w:r>
      <w:r>
        <w:rPr>
          <w:rFonts w:asciiTheme="minorHAnsi" w:hAnsiTheme="minorHAnsi"/>
          <w:sz w:val="22"/>
          <w:szCs w:val="22"/>
        </w:rPr>
        <w:t>.</w:t>
      </w:r>
    </w:p>
    <w:p w14:paraId="26F0CDEA" w14:textId="42BB2C28" w:rsidR="00D244FA" w:rsidRPr="00956194" w:rsidRDefault="008140BE" w:rsidP="00D244FA">
      <w:pPr>
        <w:pStyle w:val="ProcessBullet"/>
        <w:spacing w:before="0"/>
        <w:rPr>
          <w:rFonts w:asciiTheme="minorHAnsi" w:hAnsiTheme="minorHAnsi"/>
          <w:sz w:val="22"/>
          <w:szCs w:val="22"/>
        </w:rPr>
      </w:pPr>
      <w:r>
        <w:rPr>
          <w:rFonts w:asciiTheme="minorHAnsi" w:hAnsiTheme="minorHAnsi"/>
          <w:sz w:val="22"/>
          <w:szCs w:val="22"/>
        </w:rPr>
        <w:t xml:space="preserve">Updated the codes used to identify </w:t>
      </w:r>
      <w:r w:rsidR="007138C9">
        <w:rPr>
          <w:rFonts w:asciiTheme="minorHAnsi" w:hAnsiTheme="minorHAnsi"/>
          <w:sz w:val="22"/>
          <w:szCs w:val="22"/>
        </w:rPr>
        <w:t xml:space="preserve">the </w:t>
      </w:r>
      <w:r w:rsidR="00D244FA">
        <w:rPr>
          <w:rFonts w:asciiTheme="minorHAnsi" w:hAnsiTheme="minorHAnsi"/>
          <w:sz w:val="22"/>
          <w:szCs w:val="22"/>
        </w:rPr>
        <w:t xml:space="preserve">denominator </w:t>
      </w:r>
      <w:r w:rsidR="007138C9">
        <w:rPr>
          <w:rFonts w:asciiTheme="minorHAnsi" w:hAnsiTheme="minorHAnsi"/>
          <w:sz w:val="22"/>
          <w:szCs w:val="22"/>
        </w:rPr>
        <w:t xml:space="preserve">and denominator </w:t>
      </w:r>
      <w:r w:rsidR="00D244FA">
        <w:rPr>
          <w:rFonts w:asciiTheme="minorHAnsi" w:hAnsiTheme="minorHAnsi"/>
          <w:sz w:val="22"/>
          <w:szCs w:val="22"/>
        </w:rPr>
        <w:t>exclusions.</w:t>
      </w:r>
    </w:p>
    <w:p w14:paraId="7F184247" w14:textId="77777777" w:rsidR="00D244FA" w:rsidRPr="00306190" w:rsidRDefault="00D244FA" w:rsidP="00D244FA">
      <w:pPr>
        <w:pStyle w:val="ReverseHead"/>
        <w:spacing w:before="240"/>
        <w:rPr>
          <w:rFonts w:asciiTheme="minorHAnsi" w:hAnsiTheme="minorHAnsi"/>
          <w:szCs w:val="22"/>
        </w:rPr>
      </w:pPr>
      <w:r w:rsidRPr="00306190">
        <w:rPr>
          <w:rFonts w:asciiTheme="minorHAnsi" w:hAnsiTheme="minorHAnsi"/>
          <w:szCs w:val="22"/>
        </w:rPr>
        <w:t>Description</w:t>
      </w:r>
    </w:p>
    <w:p w14:paraId="60B38771" w14:textId="270AE780" w:rsidR="00D244FA" w:rsidRDefault="00D244FA" w:rsidP="00D244FA">
      <w:pPr>
        <w:pStyle w:val="Body"/>
        <w:rPr>
          <w:rFonts w:asciiTheme="minorHAnsi" w:hAnsiTheme="minorHAnsi"/>
          <w:sz w:val="22"/>
          <w:szCs w:val="22"/>
        </w:rPr>
      </w:pPr>
      <w:r>
        <w:rPr>
          <w:rFonts w:asciiTheme="minorHAnsi" w:hAnsiTheme="minorHAnsi"/>
          <w:sz w:val="22"/>
          <w:szCs w:val="22"/>
        </w:rPr>
        <w:t xml:space="preserve">Percentage of patients aged 12 years and older screened for depression on the date of the encounter or </w:t>
      </w:r>
      <w:r w:rsidR="00E90D3D">
        <w:rPr>
          <w:rFonts w:asciiTheme="minorHAnsi" w:hAnsiTheme="minorHAnsi"/>
          <w:sz w:val="22"/>
          <w:szCs w:val="22"/>
        </w:rPr>
        <w:t xml:space="preserve">up to </w:t>
      </w:r>
      <w:r>
        <w:rPr>
          <w:rFonts w:asciiTheme="minorHAnsi" w:hAnsiTheme="minorHAnsi"/>
          <w:sz w:val="22"/>
          <w:szCs w:val="22"/>
        </w:rPr>
        <w:t>14 days prior to the date of the encounter using an age</w:t>
      </w:r>
      <w:r w:rsidR="00DE2424">
        <w:rPr>
          <w:rFonts w:asciiTheme="minorHAnsi" w:hAnsiTheme="minorHAnsi"/>
          <w:sz w:val="22"/>
          <w:szCs w:val="22"/>
        </w:rPr>
        <w:t>-</w:t>
      </w:r>
      <w:r>
        <w:rPr>
          <w:rFonts w:asciiTheme="minorHAnsi" w:hAnsiTheme="minorHAnsi"/>
          <w:sz w:val="22"/>
          <w:szCs w:val="22"/>
        </w:rPr>
        <w:t xml:space="preserve">appropriate standardized depression screening tool AND if positive, a follow-up plan is documented on the date of </w:t>
      </w:r>
      <w:r w:rsidR="00DE2424">
        <w:rPr>
          <w:rFonts w:asciiTheme="minorHAnsi" w:hAnsiTheme="minorHAnsi"/>
          <w:sz w:val="22"/>
          <w:szCs w:val="22"/>
        </w:rPr>
        <w:t xml:space="preserve">or up to two days after the date of the qualifying </w:t>
      </w:r>
      <w:r>
        <w:rPr>
          <w:rFonts w:asciiTheme="minorHAnsi" w:hAnsiTheme="minorHAnsi"/>
          <w:sz w:val="22"/>
          <w:szCs w:val="22"/>
        </w:rPr>
        <w:t>encounter.</w:t>
      </w:r>
    </w:p>
    <w:p w14:paraId="625FD862" w14:textId="77777777" w:rsidR="00D244FA" w:rsidRPr="00306190" w:rsidRDefault="00D244FA" w:rsidP="00D244FA">
      <w:pPr>
        <w:pStyle w:val="ReverseHead"/>
        <w:spacing w:before="240"/>
        <w:rPr>
          <w:rFonts w:asciiTheme="minorHAnsi" w:hAnsiTheme="minorHAnsi"/>
          <w:szCs w:val="22"/>
        </w:rPr>
      </w:pPr>
      <w:r>
        <w:rPr>
          <w:rFonts w:asciiTheme="minorHAnsi" w:hAnsiTheme="minorHAnsi"/>
          <w:szCs w:val="22"/>
        </w:rPr>
        <w:t>Definitions</w:t>
      </w:r>
    </w:p>
    <w:p w14:paraId="11FD1BBE" w14:textId="77777777" w:rsidR="00D244FA" w:rsidRPr="00B53C74" w:rsidRDefault="00D244FA" w:rsidP="00D244FA">
      <w:pPr>
        <w:pStyle w:val="BodyText"/>
        <w:rPr>
          <w:rFonts w:asciiTheme="minorHAnsi" w:hAnsiTheme="minorHAnsi"/>
          <w:i/>
          <w:sz w:val="22"/>
          <w:szCs w:val="22"/>
        </w:rPr>
      </w:pPr>
    </w:p>
    <w:tbl>
      <w:tblPr>
        <w:tblStyle w:val="TableGrid"/>
        <w:tblW w:w="0" w:type="auto"/>
        <w:tblLook w:val="04A0" w:firstRow="1" w:lastRow="0" w:firstColumn="1" w:lastColumn="0" w:noHBand="0" w:noVBand="1"/>
      </w:tblPr>
      <w:tblGrid>
        <w:gridCol w:w="2847"/>
        <w:gridCol w:w="6503"/>
      </w:tblGrid>
      <w:tr w:rsidR="00D244FA" w:rsidRPr="00306190" w14:paraId="5B0381FA" w14:textId="77777777" w:rsidTr="00446716">
        <w:tc>
          <w:tcPr>
            <w:tcW w:w="2847" w:type="dxa"/>
            <w:tcBorders>
              <w:top w:val="single" w:sz="4" w:space="0" w:color="auto"/>
              <w:left w:val="single" w:sz="4" w:space="0" w:color="auto"/>
              <w:bottom w:val="single" w:sz="4" w:space="0" w:color="auto"/>
              <w:right w:val="single" w:sz="4" w:space="0" w:color="auto"/>
            </w:tcBorders>
          </w:tcPr>
          <w:p w14:paraId="361E1055"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t>Screening</w:t>
            </w:r>
          </w:p>
        </w:tc>
        <w:tc>
          <w:tcPr>
            <w:tcW w:w="6503" w:type="dxa"/>
            <w:tcBorders>
              <w:top w:val="single" w:sz="4" w:space="0" w:color="auto"/>
              <w:left w:val="single" w:sz="4" w:space="0" w:color="auto"/>
              <w:bottom w:val="single" w:sz="4" w:space="0" w:color="auto"/>
              <w:right w:val="single" w:sz="4" w:space="0" w:color="auto"/>
            </w:tcBorders>
          </w:tcPr>
          <w:p w14:paraId="3A654B38" w14:textId="77777777" w:rsidR="00D244FA" w:rsidRPr="00306190" w:rsidRDefault="00D244FA" w:rsidP="00446716">
            <w:pPr>
              <w:pStyle w:val="BodyText"/>
              <w:rPr>
                <w:rFonts w:asciiTheme="minorHAnsi" w:hAnsiTheme="minorHAnsi"/>
                <w:sz w:val="22"/>
                <w:szCs w:val="22"/>
              </w:rPr>
            </w:pPr>
            <w:r w:rsidRPr="00E4053B">
              <w:rPr>
                <w:rFonts w:asciiTheme="minorHAnsi" w:hAnsiTheme="minorHAnsi"/>
                <w:sz w:val="22"/>
                <w:szCs w:val="22"/>
              </w:rPr>
              <w:t>Completion of a clinical or diagnostic tool used to identify people at risk of developing or having a</w:t>
            </w:r>
            <w:r>
              <w:rPr>
                <w:rFonts w:asciiTheme="minorHAnsi" w:hAnsiTheme="minorHAnsi"/>
                <w:sz w:val="22"/>
                <w:szCs w:val="22"/>
              </w:rPr>
              <w:t xml:space="preserve"> </w:t>
            </w:r>
            <w:r w:rsidRPr="00E4053B">
              <w:rPr>
                <w:rFonts w:asciiTheme="minorHAnsi" w:hAnsiTheme="minorHAnsi"/>
                <w:sz w:val="22"/>
                <w:szCs w:val="22"/>
              </w:rPr>
              <w:t>certain disease or condition, even in the absence of symptoms</w:t>
            </w:r>
            <w:r>
              <w:rPr>
                <w:rFonts w:asciiTheme="minorHAnsi" w:hAnsiTheme="minorHAnsi"/>
                <w:sz w:val="22"/>
                <w:szCs w:val="22"/>
              </w:rPr>
              <w:t>.</w:t>
            </w:r>
          </w:p>
        </w:tc>
      </w:tr>
      <w:tr w:rsidR="00D244FA" w:rsidRPr="00306190" w14:paraId="0BDC7280" w14:textId="77777777" w:rsidTr="00446716">
        <w:tc>
          <w:tcPr>
            <w:tcW w:w="2847" w:type="dxa"/>
            <w:tcBorders>
              <w:top w:val="single" w:sz="4" w:space="0" w:color="auto"/>
              <w:left w:val="single" w:sz="4" w:space="0" w:color="auto"/>
              <w:bottom w:val="single" w:sz="4" w:space="0" w:color="auto"/>
              <w:right w:val="single" w:sz="4" w:space="0" w:color="auto"/>
            </w:tcBorders>
          </w:tcPr>
          <w:p w14:paraId="309E3D78"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t>Standardized Depression Screening Tool</w:t>
            </w:r>
          </w:p>
        </w:tc>
        <w:tc>
          <w:tcPr>
            <w:tcW w:w="6503" w:type="dxa"/>
            <w:tcBorders>
              <w:top w:val="single" w:sz="4" w:space="0" w:color="auto"/>
              <w:left w:val="single" w:sz="4" w:space="0" w:color="auto"/>
              <w:bottom w:val="single" w:sz="4" w:space="0" w:color="auto"/>
              <w:right w:val="single" w:sz="4" w:space="0" w:color="auto"/>
            </w:tcBorders>
          </w:tcPr>
          <w:p w14:paraId="41A902C7" w14:textId="77777777" w:rsidR="00D244FA" w:rsidRPr="00306190" w:rsidRDefault="00D244FA" w:rsidP="00446716">
            <w:pPr>
              <w:pStyle w:val="BodyText"/>
              <w:rPr>
                <w:rFonts w:asciiTheme="minorHAnsi" w:hAnsiTheme="minorHAnsi"/>
                <w:sz w:val="22"/>
                <w:szCs w:val="22"/>
              </w:rPr>
            </w:pPr>
            <w:r w:rsidRPr="00E4053B">
              <w:rPr>
                <w:rFonts w:asciiTheme="minorHAnsi" w:hAnsiTheme="minorHAnsi"/>
                <w:sz w:val="22"/>
                <w:szCs w:val="22"/>
              </w:rPr>
              <w:t>A normalized and validated depression screening tool</w:t>
            </w:r>
            <w:r>
              <w:rPr>
                <w:rFonts w:asciiTheme="minorHAnsi" w:hAnsiTheme="minorHAnsi"/>
                <w:sz w:val="22"/>
                <w:szCs w:val="22"/>
              </w:rPr>
              <w:t xml:space="preserve"> </w:t>
            </w:r>
            <w:r w:rsidRPr="00E4053B">
              <w:rPr>
                <w:rFonts w:asciiTheme="minorHAnsi" w:hAnsiTheme="minorHAnsi"/>
                <w:sz w:val="22"/>
                <w:szCs w:val="22"/>
              </w:rPr>
              <w:t xml:space="preserve">developed for the patient population in which it is being utilized. </w:t>
            </w:r>
            <w:r>
              <w:rPr>
                <w:rFonts w:asciiTheme="minorHAnsi" w:hAnsiTheme="minorHAnsi"/>
                <w:sz w:val="22"/>
                <w:szCs w:val="22"/>
              </w:rPr>
              <w:t xml:space="preserve"> </w:t>
            </w:r>
            <w:r w:rsidRPr="00BF0DF6">
              <w:rPr>
                <w:rFonts w:asciiTheme="minorHAnsi" w:hAnsiTheme="minorHAnsi"/>
                <w:sz w:val="22"/>
                <w:szCs w:val="22"/>
              </w:rPr>
              <w:t>An age-appropriate,</w:t>
            </w:r>
            <w:r>
              <w:rPr>
                <w:rFonts w:asciiTheme="minorHAnsi" w:hAnsiTheme="minorHAnsi"/>
                <w:sz w:val="22"/>
                <w:szCs w:val="22"/>
              </w:rPr>
              <w:t xml:space="preserve"> </w:t>
            </w:r>
            <w:r w:rsidRPr="00BF0DF6">
              <w:rPr>
                <w:rFonts w:asciiTheme="minorHAnsi" w:hAnsiTheme="minorHAnsi"/>
                <w:sz w:val="22"/>
                <w:szCs w:val="22"/>
              </w:rPr>
              <w:t>standardized, and validated depression screening tool must be used for numerator compliance</w:t>
            </w:r>
            <w:r>
              <w:rPr>
                <w:rFonts w:asciiTheme="minorHAnsi" w:hAnsiTheme="minorHAnsi"/>
                <w:sz w:val="22"/>
                <w:szCs w:val="22"/>
              </w:rPr>
              <w:t>.</w:t>
            </w:r>
            <w:r w:rsidRPr="00E4053B">
              <w:rPr>
                <w:rFonts w:asciiTheme="minorHAnsi" w:hAnsiTheme="minorHAnsi"/>
                <w:sz w:val="22"/>
                <w:szCs w:val="22"/>
              </w:rPr>
              <w:t xml:space="preserve"> </w:t>
            </w:r>
            <w:r>
              <w:rPr>
                <w:rFonts w:asciiTheme="minorHAnsi" w:hAnsiTheme="minorHAnsi"/>
                <w:sz w:val="22"/>
                <w:szCs w:val="22"/>
              </w:rPr>
              <w:t xml:space="preserve"> </w:t>
            </w:r>
            <w:r w:rsidRPr="00E4053B">
              <w:rPr>
                <w:rFonts w:asciiTheme="minorHAnsi" w:hAnsiTheme="minorHAnsi"/>
                <w:sz w:val="22"/>
                <w:szCs w:val="22"/>
              </w:rPr>
              <w:t>The name of the age appropriate standardized</w:t>
            </w:r>
            <w:r>
              <w:rPr>
                <w:rFonts w:asciiTheme="minorHAnsi" w:hAnsiTheme="minorHAnsi"/>
                <w:sz w:val="22"/>
                <w:szCs w:val="22"/>
              </w:rPr>
              <w:t xml:space="preserve"> </w:t>
            </w:r>
            <w:r w:rsidRPr="00E4053B">
              <w:rPr>
                <w:rFonts w:asciiTheme="minorHAnsi" w:hAnsiTheme="minorHAnsi"/>
                <w:sz w:val="22"/>
                <w:szCs w:val="22"/>
              </w:rPr>
              <w:t>depression screening tool utilized must be documented in the medical record.</w:t>
            </w:r>
            <w:r>
              <w:rPr>
                <w:rFonts w:asciiTheme="minorHAnsi" w:hAnsiTheme="minorHAnsi"/>
                <w:sz w:val="22"/>
                <w:szCs w:val="22"/>
              </w:rPr>
              <w:t xml:space="preserve">  Examples of screenings tools include but are not limited to those provided in the three rows below.</w:t>
            </w:r>
          </w:p>
        </w:tc>
      </w:tr>
      <w:tr w:rsidR="00D244FA" w:rsidRPr="00306190" w14:paraId="277B7BB9" w14:textId="77777777" w:rsidTr="00446716">
        <w:tc>
          <w:tcPr>
            <w:tcW w:w="2847" w:type="dxa"/>
            <w:tcBorders>
              <w:top w:val="single" w:sz="4" w:space="0" w:color="auto"/>
              <w:left w:val="single" w:sz="4" w:space="0" w:color="auto"/>
              <w:bottom w:val="single" w:sz="4" w:space="0" w:color="auto"/>
              <w:right w:val="single" w:sz="4" w:space="0" w:color="auto"/>
            </w:tcBorders>
          </w:tcPr>
          <w:p w14:paraId="232142B0"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t>Adolescent Screening Tools (12-17 Years)</w:t>
            </w:r>
          </w:p>
        </w:tc>
        <w:tc>
          <w:tcPr>
            <w:tcW w:w="6503" w:type="dxa"/>
            <w:tcBorders>
              <w:top w:val="single" w:sz="4" w:space="0" w:color="auto"/>
              <w:left w:val="single" w:sz="4" w:space="0" w:color="auto"/>
              <w:bottom w:val="single" w:sz="4" w:space="0" w:color="auto"/>
              <w:right w:val="single" w:sz="4" w:space="0" w:color="auto"/>
            </w:tcBorders>
          </w:tcPr>
          <w:p w14:paraId="4E081787" w14:textId="77777777" w:rsidR="00D244FA" w:rsidRPr="00306190" w:rsidRDefault="00D244FA" w:rsidP="00446716">
            <w:pPr>
              <w:pStyle w:val="BodyText"/>
              <w:rPr>
                <w:rFonts w:asciiTheme="minorHAnsi" w:hAnsiTheme="minorHAnsi"/>
                <w:sz w:val="22"/>
                <w:szCs w:val="22"/>
              </w:rPr>
            </w:pPr>
            <w:r w:rsidRPr="003F1827">
              <w:rPr>
                <w:rFonts w:asciiTheme="minorHAnsi" w:hAnsiTheme="minorHAnsi"/>
                <w:sz w:val="22"/>
                <w:szCs w:val="22"/>
              </w:rPr>
              <w:t>Patient Health Questionnaire for Adolescents (PHQ-A), Beck Depression Inventory-Primary Care</w:t>
            </w:r>
            <w:r>
              <w:rPr>
                <w:rFonts w:asciiTheme="minorHAnsi" w:hAnsiTheme="minorHAnsi"/>
                <w:sz w:val="22"/>
                <w:szCs w:val="22"/>
              </w:rPr>
              <w:t xml:space="preserve"> </w:t>
            </w:r>
            <w:r w:rsidRPr="003F1827">
              <w:rPr>
                <w:rFonts w:asciiTheme="minorHAnsi" w:hAnsiTheme="minorHAnsi"/>
                <w:sz w:val="22"/>
                <w:szCs w:val="22"/>
              </w:rPr>
              <w:t>Version (BDI-PC), Mood Feeling Questionnaire (MFQ), Center for Epidemiologic Studies Depression</w:t>
            </w:r>
            <w:r>
              <w:rPr>
                <w:rFonts w:asciiTheme="minorHAnsi" w:hAnsiTheme="minorHAnsi"/>
                <w:sz w:val="22"/>
                <w:szCs w:val="22"/>
              </w:rPr>
              <w:t xml:space="preserve"> </w:t>
            </w:r>
            <w:r w:rsidRPr="003F1827">
              <w:rPr>
                <w:rFonts w:asciiTheme="minorHAnsi" w:hAnsiTheme="minorHAnsi"/>
                <w:sz w:val="22"/>
                <w:szCs w:val="22"/>
              </w:rPr>
              <w:t>Scale (CES-D), Patient Health Questionnaire (PHQ-9), Pediatric Symptom Checklist (PSC-17), and</w:t>
            </w:r>
            <w:r>
              <w:rPr>
                <w:rFonts w:asciiTheme="minorHAnsi" w:hAnsiTheme="minorHAnsi"/>
                <w:sz w:val="22"/>
                <w:szCs w:val="22"/>
              </w:rPr>
              <w:t xml:space="preserve"> </w:t>
            </w:r>
            <w:r w:rsidRPr="003F1827">
              <w:rPr>
                <w:rFonts w:asciiTheme="minorHAnsi" w:hAnsiTheme="minorHAnsi"/>
                <w:sz w:val="22"/>
                <w:szCs w:val="22"/>
              </w:rPr>
              <w:t>PRIME MD-PHQ-2</w:t>
            </w:r>
            <w:r>
              <w:rPr>
                <w:rFonts w:asciiTheme="minorHAnsi" w:hAnsiTheme="minorHAnsi"/>
                <w:sz w:val="22"/>
                <w:szCs w:val="22"/>
              </w:rPr>
              <w:t>.</w:t>
            </w:r>
          </w:p>
        </w:tc>
      </w:tr>
      <w:tr w:rsidR="00D244FA" w:rsidRPr="00306190" w14:paraId="635E7B0D" w14:textId="77777777" w:rsidTr="00446716">
        <w:tc>
          <w:tcPr>
            <w:tcW w:w="2847" w:type="dxa"/>
            <w:tcBorders>
              <w:top w:val="single" w:sz="4" w:space="0" w:color="auto"/>
              <w:left w:val="single" w:sz="4" w:space="0" w:color="auto"/>
              <w:bottom w:val="single" w:sz="4" w:space="0" w:color="auto"/>
              <w:right w:val="single" w:sz="4" w:space="0" w:color="auto"/>
            </w:tcBorders>
          </w:tcPr>
          <w:p w14:paraId="47462E57"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t>Adult Screening Tools (18 Years and Older)</w:t>
            </w:r>
          </w:p>
        </w:tc>
        <w:tc>
          <w:tcPr>
            <w:tcW w:w="6503" w:type="dxa"/>
            <w:tcBorders>
              <w:top w:val="single" w:sz="4" w:space="0" w:color="auto"/>
              <w:left w:val="single" w:sz="4" w:space="0" w:color="auto"/>
              <w:bottom w:val="single" w:sz="4" w:space="0" w:color="auto"/>
              <w:right w:val="single" w:sz="4" w:space="0" w:color="auto"/>
            </w:tcBorders>
          </w:tcPr>
          <w:p w14:paraId="6A6C9A0B" w14:textId="77777777" w:rsidR="00D244FA" w:rsidRPr="00306190" w:rsidRDefault="00D244FA" w:rsidP="00446716">
            <w:pPr>
              <w:pStyle w:val="BodyText"/>
              <w:rPr>
                <w:rFonts w:asciiTheme="minorHAnsi" w:hAnsiTheme="minorHAnsi"/>
                <w:sz w:val="22"/>
                <w:szCs w:val="22"/>
              </w:rPr>
            </w:pPr>
            <w:r w:rsidRPr="003F1827">
              <w:rPr>
                <w:rFonts w:asciiTheme="minorHAnsi" w:hAnsiTheme="minorHAnsi"/>
                <w:sz w:val="22"/>
                <w:szCs w:val="22"/>
              </w:rPr>
              <w:t>Patient Health Questionnaire (PHQ-9), Beck Depression Inventory (BDI or BDI-II), Center for</w:t>
            </w:r>
            <w:r>
              <w:rPr>
                <w:rFonts w:asciiTheme="minorHAnsi" w:hAnsiTheme="minorHAnsi"/>
                <w:sz w:val="22"/>
                <w:szCs w:val="22"/>
              </w:rPr>
              <w:t xml:space="preserve"> </w:t>
            </w:r>
            <w:r w:rsidRPr="003F1827">
              <w:rPr>
                <w:rFonts w:asciiTheme="minorHAnsi" w:hAnsiTheme="minorHAnsi"/>
                <w:sz w:val="22"/>
                <w:szCs w:val="22"/>
              </w:rPr>
              <w:t>Epidemiologic Studies Depression Scale (CES-D), Depression Scale (DEPS), Duke Anxiety</w:t>
            </w:r>
            <w:r>
              <w:rPr>
                <w:rFonts w:asciiTheme="minorHAnsi" w:hAnsiTheme="minorHAnsi"/>
                <w:sz w:val="22"/>
                <w:szCs w:val="22"/>
              </w:rPr>
              <w:t xml:space="preserve"> </w:t>
            </w:r>
            <w:r w:rsidRPr="003F1827">
              <w:rPr>
                <w:rFonts w:asciiTheme="minorHAnsi" w:hAnsiTheme="minorHAnsi"/>
                <w:sz w:val="22"/>
                <w:szCs w:val="22"/>
              </w:rPr>
              <w:t>Depression Scale (DADS), Geriatric Depression Scale (GDS), Cornell Scale or Depression in</w:t>
            </w:r>
            <w:r>
              <w:rPr>
                <w:rFonts w:asciiTheme="minorHAnsi" w:hAnsiTheme="minorHAnsi"/>
                <w:sz w:val="22"/>
                <w:szCs w:val="22"/>
              </w:rPr>
              <w:t xml:space="preserve"> </w:t>
            </w:r>
            <w:r w:rsidRPr="003F1827">
              <w:rPr>
                <w:rFonts w:asciiTheme="minorHAnsi" w:hAnsiTheme="minorHAnsi"/>
                <w:sz w:val="22"/>
                <w:szCs w:val="22"/>
              </w:rPr>
              <w:t>Dementia (CSDD), PRIME MD-PHQ-2, Hamilton Rating Scale for Depression (HAM-D), Quick</w:t>
            </w:r>
            <w:r>
              <w:rPr>
                <w:rFonts w:asciiTheme="minorHAnsi" w:hAnsiTheme="minorHAnsi"/>
                <w:sz w:val="22"/>
                <w:szCs w:val="22"/>
              </w:rPr>
              <w:t xml:space="preserve"> </w:t>
            </w:r>
            <w:r w:rsidRPr="003F1827">
              <w:rPr>
                <w:rFonts w:asciiTheme="minorHAnsi" w:hAnsiTheme="minorHAnsi"/>
                <w:sz w:val="22"/>
                <w:szCs w:val="22"/>
              </w:rPr>
              <w:t>Inventory of Depressive Symptomatology Self-Report (QID-SR), Computerized Adaptive Testing</w:t>
            </w:r>
            <w:r>
              <w:rPr>
                <w:rFonts w:asciiTheme="minorHAnsi" w:hAnsiTheme="minorHAnsi"/>
                <w:sz w:val="22"/>
                <w:szCs w:val="22"/>
              </w:rPr>
              <w:t xml:space="preserve"> </w:t>
            </w:r>
            <w:r w:rsidRPr="003F1827">
              <w:rPr>
                <w:rFonts w:asciiTheme="minorHAnsi" w:hAnsiTheme="minorHAnsi"/>
                <w:sz w:val="22"/>
                <w:szCs w:val="22"/>
              </w:rPr>
              <w:t>Depression Inventory (CAT-DI), and Computerized Adaptive Diagnostic Screener (CAD-MDD)</w:t>
            </w:r>
            <w:r>
              <w:rPr>
                <w:rFonts w:asciiTheme="minorHAnsi" w:hAnsiTheme="minorHAnsi"/>
                <w:sz w:val="22"/>
                <w:szCs w:val="22"/>
              </w:rPr>
              <w:t>.</w:t>
            </w:r>
          </w:p>
        </w:tc>
      </w:tr>
      <w:tr w:rsidR="00D244FA" w:rsidRPr="00306190" w14:paraId="2543D2CC" w14:textId="77777777" w:rsidTr="00446716">
        <w:tc>
          <w:tcPr>
            <w:tcW w:w="2847" w:type="dxa"/>
            <w:tcBorders>
              <w:top w:val="single" w:sz="4" w:space="0" w:color="auto"/>
              <w:left w:val="single" w:sz="4" w:space="0" w:color="auto"/>
              <w:bottom w:val="single" w:sz="4" w:space="0" w:color="auto"/>
              <w:right w:val="single" w:sz="4" w:space="0" w:color="auto"/>
            </w:tcBorders>
          </w:tcPr>
          <w:p w14:paraId="3AA38082" w14:textId="77777777" w:rsidR="00D244FA" w:rsidRDefault="00D244FA" w:rsidP="00446716">
            <w:pPr>
              <w:pStyle w:val="BodyText"/>
              <w:rPr>
                <w:b/>
              </w:rPr>
            </w:pPr>
            <w:r>
              <w:rPr>
                <w:rFonts w:asciiTheme="minorHAnsi" w:hAnsiTheme="minorHAnsi"/>
                <w:b/>
                <w:sz w:val="22"/>
                <w:szCs w:val="22"/>
              </w:rPr>
              <w:lastRenderedPageBreak/>
              <w:t>Perinatal Screening Tools</w:t>
            </w:r>
          </w:p>
          <w:p w14:paraId="2D85CC73" w14:textId="77777777" w:rsidR="00D244FA" w:rsidRPr="000E6832" w:rsidRDefault="00D244FA" w:rsidP="00446716">
            <w:pPr>
              <w:jc w:val="center"/>
            </w:pPr>
          </w:p>
        </w:tc>
        <w:tc>
          <w:tcPr>
            <w:tcW w:w="6503" w:type="dxa"/>
            <w:tcBorders>
              <w:top w:val="single" w:sz="4" w:space="0" w:color="auto"/>
              <w:left w:val="single" w:sz="4" w:space="0" w:color="auto"/>
              <w:bottom w:val="single" w:sz="4" w:space="0" w:color="auto"/>
              <w:right w:val="single" w:sz="4" w:space="0" w:color="auto"/>
            </w:tcBorders>
          </w:tcPr>
          <w:p w14:paraId="01012DB9" w14:textId="77777777" w:rsidR="00D244FA" w:rsidRPr="00306190" w:rsidRDefault="00D244FA" w:rsidP="00446716">
            <w:pPr>
              <w:pStyle w:val="BodyText"/>
              <w:rPr>
                <w:rFonts w:asciiTheme="minorHAnsi" w:hAnsiTheme="minorHAnsi"/>
                <w:b/>
                <w:sz w:val="22"/>
                <w:szCs w:val="22"/>
              </w:rPr>
            </w:pPr>
            <w:r w:rsidRPr="000E6832">
              <w:rPr>
                <w:rFonts w:asciiTheme="minorHAnsi" w:hAnsiTheme="minorHAnsi"/>
                <w:bCs/>
                <w:sz w:val="22"/>
                <w:szCs w:val="22"/>
              </w:rPr>
              <w:t>Edinburgh Postnatal Depression Scale, Postpartum Depression Screening Scale, Patient Health</w:t>
            </w:r>
            <w:r>
              <w:rPr>
                <w:rFonts w:asciiTheme="minorHAnsi" w:hAnsiTheme="minorHAnsi"/>
                <w:bCs/>
                <w:sz w:val="22"/>
                <w:szCs w:val="22"/>
              </w:rPr>
              <w:t xml:space="preserve"> </w:t>
            </w:r>
            <w:r w:rsidRPr="000E6832">
              <w:rPr>
                <w:rFonts w:asciiTheme="minorHAnsi" w:hAnsiTheme="minorHAnsi"/>
                <w:bCs/>
                <w:sz w:val="22"/>
                <w:szCs w:val="22"/>
              </w:rPr>
              <w:t>Questionnaire 9 (PHQ-9), Beck Depression Inventory, Beck Depression Inventory–II, Center for</w:t>
            </w:r>
            <w:r>
              <w:rPr>
                <w:rFonts w:asciiTheme="minorHAnsi" w:hAnsiTheme="minorHAnsi"/>
                <w:bCs/>
                <w:sz w:val="22"/>
                <w:szCs w:val="22"/>
              </w:rPr>
              <w:t xml:space="preserve"> </w:t>
            </w:r>
            <w:r w:rsidRPr="000E6832">
              <w:rPr>
                <w:rFonts w:asciiTheme="minorHAnsi" w:hAnsiTheme="minorHAnsi"/>
                <w:bCs/>
                <w:sz w:val="22"/>
                <w:szCs w:val="22"/>
              </w:rPr>
              <w:t xml:space="preserve">Epidemiologic Studies Depression Scale, and </w:t>
            </w:r>
            <w:proofErr w:type="spellStart"/>
            <w:r w:rsidRPr="000E6832">
              <w:rPr>
                <w:rFonts w:asciiTheme="minorHAnsi" w:hAnsiTheme="minorHAnsi"/>
                <w:bCs/>
                <w:sz w:val="22"/>
                <w:szCs w:val="22"/>
              </w:rPr>
              <w:t>Zung</w:t>
            </w:r>
            <w:proofErr w:type="spellEnd"/>
            <w:r w:rsidRPr="000E6832">
              <w:rPr>
                <w:rFonts w:asciiTheme="minorHAnsi" w:hAnsiTheme="minorHAnsi"/>
                <w:bCs/>
                <w:sz w:val="22"/>
                <w:szCs w:val="22"/>
              </w:rPr>
              <w:t xml:space="preserve"> Self-rating </w:t>
            </w:r>
            <w:r>
              <w:rPr>
                <w:rFonts w:asciiTheme="minorHAnsi" w:hAnsiTheme="minorHAnsi"/>
                <w:bCs/>
                <w:sz w:val="22"/>
                <w:szCs w:val="22"/>
              </w:rPr>
              <w:t>D</w:t>
            </w:r>
            <w:r w:rsidRPr="000E6832">
              <w:rPr>
                <w:rFonts w:asciiTheme="minorHAnsi" w:hAnsiTheme="minorHAnsi"/>
                <w:bCs/>
                <w:sz w:val="22"/>
                <w:szCs w:val="22"/>
              </w:rPr>
              <w:t>epression Scale</w:t>
            </w:r>
            <w:r>
              <w:rPr>
                <w:rFonts w:asciiTheme="minorHAnsi" w:hAnsiTheme="minorHAnsi"/>
                <w:bCs/>
                <w:sz w:val="22"/>
                <w:szCs w:val="22"/>
              </w:rPr>
              <w:t>.</w:t>
            </w:r>
          </w:p>
        </w:tc>
      </w:tr>
      <w:tr w:rsidR="00D244FA" w:rsidRPr="00306190" w14:paraId="6F44DA90" w14:textId="77777777" w:rsidTr="00446716">
        <w:tc>
          <w:tcPr>
            <w:tcW w:w="2847" w:type="dxa"/>
            <w:tcBorders>
              <w:top w:val="single" w:sz="4" w:space="0" w:color="auto"/>
              <w:left w:val="single" w:sz="4" w:space="0" w:color="auto"/>
              <w:bottom w:val="single" w:sz="4" w:space="0" w:color="auto"/>
              <w:right w:val="single" w:sz="4" w:space="0" w:color="auto"/>
            </w:tcBorders>
          </w:tcPr>
          <w:p w14:paraId="35FAA59E" w14:textId="77777777" w:rsidR="00D244FA" w:rsidRDefault="00D244FA" w:rsidP="00446716">
            <w:pPr>
              <w:pStyle w:val="BodyText"/>
              <w:rPr>
                <w:rFonts w:asciiTheme="minorHAnsi" w:hAnsiTheme="minorHAnsi"/>
                <w:b/>
                <w:sz w:val="22"/>
                <w:szCs w:val="22"/>
              </w:rPr>
            </w:pPr>
            <w:r>
              <w:rPr>
                <w:rFonts w:asciiTheme="minorHAnsi" w:hAnsiTheme="minorHAnsi"/>
                <w:b/>
                <w:sz w:val="22"/>
                <w:szCs w:val="22"/>
              </w:rPr>
              <w:t>Positive Depression Screen</w:t>
            </w:r>
          </w:p>
        </w:tc>
        <w:tc>
          <w:tcPr>
            <w:tcW w:w="6503" w:type="dxa"/>
            <w:tcBorders>
              <w:top w:val="single" w:sz="4" w:space="0" w:color="auto"/>
              <w:left w:val="single" w:sz="4" w:space="0" w:color="auto"/>
              <w:bottom w:val="single" w:sz="4" w:space="0" w:color="auto"/>
              <w:right w:val="single" w:sz="4" w:space="0" w:color="auto"/>
            </w:tcBorders>
          </w:tcPr>
          <w:p w14:paraId="6BB064A4" w14:textId="77777777" w:rsidR="00D244FA" w:rsidRDefault="00D244FA" w:rsidP="00446716">
            <w:pPr>
              <w:pStyle w:val="BodyText"/>
              <w:rPr>
                <w:rFonts w:asciiTheme="minorHAnsi" w:hAnsiTheme="minorHAnsi"/>
                <w:sz w:val="22"/>
                <w:szCs w:val="22"/>
              </w:rPr>
            </w:pPr>
            <w:r>
              <w:rPr>
                <w:rFonts w:asciiTheme="minorHAnsi" w:hAnsiTheme="minorHAnsi"/>
                <w:sz w:val="22"/>
                <w:szCs w:val="22"/>
              </w:rPr>
              <w:t>The definition of a positive depression screen varies based on the standardized depression screening tool.  See the “Positive Depression Screen Crosswalk” section below for more information on what constitutes a positive depression screen for each tool.</w:t>
            </w:r>
          </w:p>
          <w:p w14:paraId="6911DF9C" w14:textId="77777777" w:rsidR="00D244FA" w:rsidRDefault="00D244FA" w:rsidP="00446716">
            <w:pPr>
              <w:pStyle w:val="BodyText"/>
              <w:rPr>
                <w:rFonts w:asciiTheme="minorHAnsi" w:hAnsiTheme="minorHAnsi"/>
                <w:sz w:val="22"/>
                <w:szCs w:val="22"/>
              </w:rPr>
            </w:pPr>
          </w:p>
          <w:p w14:paraId="6DBC6392" w14:textId="77777777" w:rsidR="00D244FA" w:rsidRPr="000E6832" w:rsidRDefault="00D244FA" w:rsidP="00446716">
            <w:pPr>
              <w:pStyle w:val="BodyText"/>
              <w:rPr>
                <w:rFonts w:asciiTheme="minorHAnsi" w:hAnsiTheme="minorHAnsi"/>
                <w:bCs/>
                <w:sz w:val="22"/>
                <w:szCs w:val="22"/>
              </w:rPr>
            </w:pPr>
            <w:r>
              <w:rPr>
                <w:rFonts w:asciiTheme="minorHAnsi" w:hAnsiTheme="minorHAnsi"/>
                <w:sz w:val="22"/>
                <w:szCs w:val="22"/>
              </w:rPr>
              <w:t xml:space="preserve">Practices can use a “yes/no” assessment of whether a patient has depression to identify a positive depression screen </w:t>
            </w:r>
            <w:r w:rsidRPr="00B67E5D">
              <w:rPr>
                <w:rFonts w:asciiTheme="minorHAnsi" w:hAnsiTheme="minorHAnsi"/>
                <w:b/>
                <w:bCs/>
                <w:i/>
                <w:iCs/>
                <w:sz w:val="22"/>
                <w:szCs w:val="22"/>
              </w:rPr>
              <w:t>only if</w:t>
            </w:r>
            <w:r>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c>
      </w:tr>
      <w:tr w:rsidR="00D244FA" w:rsidRPr="00306190" w14:paraId="40118FC2" w14:textId="77777777" w:rsidTr="00446716">
        <w:tc>
          <w:tcPr>
            <w:tcW w:w="2847" w:type="dxa"/>
            <w:tcBorders>
              <w:top w:val="single" w:sz="4" w:space="0" w:color="auto"/>
              <w:left w:val="single" w:sz="4" w:space="0" w:color="auto"/>
              <w:bottom w:val="single" w:sz="4" w:space="0" w:color="auto"/>
              <w:right w:val="single" w:sz="4" w:space="0" w:color="auto"/>
            </w:tcBorders>
          </w:tcPr>
          <w:p w14:paraId="3F81B056"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t>Follow-up Plan</w:t>
            </w:r>
          </w:p>
        </w:tc>
        <w:tc>
          <w:tcPr>
            <w:tcW w:w="6503" w:type="dxa"/>
            <w:tcBorders>
              <w:top w:val="single" w:sz="4" w:space="0" w:color="auto"/>
              <w:left w:val="single" w:sz="4" w:space="0" w:color="auto"/>
              <w:bottom w:val="single" w:sz="4" w:space="0" w:color="auto"/>
              <w:right w:val="single" w:sz="4" w:space="0" w:color="auto"/>
            </w:tcBorders>
          </w:tcPr>
          <w:p w14:paraId="6D56ADFA" w14:textId="77777777" w:rsidR="00D244FA" w:rsidRPr="000757D3" w:rsidRDefault="00D244FA" w:rsidP="00446716">
            <w:pPr>
              <w:pStyle w:val="BodyText"/>
              <w:rPr>
                <w:rFonts w:asciiTheme="minorHAnsi" w:hAnsiTheme="minorHAnsi"/>
                <w:sz w:val="22"/>
                <w:szCs w:val="22"/>
              </w:rPr>
            </w:pPr>
            <w:r w:rsidRPr="000757D3">
              <w:rPr>
                <w:rFonts w:asciiTheme="minorHAnsi" w:hAnsiTheme="minorHAnsi"/>
                <w:sz w:val="22"/>
                <w:szCs w:val="22"/>
              </w:rPr>
              <w:t xml:space="preserve">Documented follow-up for a positive depression screening </w:t>
            </w:r>
            <w:r w:rsidRPr="000E6832">
              <w:rPr>
                <w:rFonts w:asciiTheme="minorHAnsi" w:hAnsiTheme="minorHAnsi"/>
                <w:b/>
                <w:bCs/>
                <w:i/>
                <w:iCs/>
                <w:sz w:val="22"/>
                <w:szCs w:val="22"/>
              </w:rPr>
              <w:t>must</w:t>
            </w:r>
            <w:r w:rsidRPr="000757D3">
              <w:rPr>
                <w:rFonts w:asciiTheme="minorHAnsi" w:hAnsiTheme="minorHAnsi"/>
                <w:sz w:val="22"/>
                <w:szCs w:val="22"/>
              </w:rPr>
              <w:t xml:space="preserve"> include one or more of the</w:t>
            </w:r>
            <w:r>
              <w:rPr>
                <w:rFonts w:asciiTheme="minorHAnsi" w:hAnsiTheme="minorHAnsi"/>
                <w:sz w:val="22"/>
                <w:szCs w:val="22"/>
              </w:rPr>
              <w:t xml:space="preserve"> </w:t>
            </w:r>
            <w:r w:rsidRPr="000757D3">
              <w:rPr>
                <w:rFonts w:asciiTheme="minorHAnsi" w:hAnsiTheme="minorHAnsi"/>
                <w:sz w:val="22"/>
                <w:szCs w:val="22"/>
              </w:rPr>
              <w:t>following:</w:t>
            </w:r>
          </w:p>
          <w:p w14:paraId="315D4EC0" w14:textId="77777777" w:rsidR="00D244FA" w:rsidRPr="000757D3" w:rsidRDefault="00D244FA" w:rsidP="00446716">
            <w:pPr>
              <w:pStyle w:val="BodyText"/>
              <w:numPr>
                <w:ilvl w:val="0"/>
                <w:numId w:val="8"/>
              </w:numPr>
              <w:rPr>
                <w:rFonts w:asciiTheme="minorHAnsi" w:hAnsiTheme="minorHAnsi"/>
                <w:sz w:val="22"/>
                <w:szCs w:val="22"/>
              </w:rPr>
            </w:pPr>
            <w:r w:rsidRPr="000757D3">
              <w:rPr>
                <w:rFonts w:asciiTheme="minorHAnsi" w:hAnsiTheme="minorHAnsi"/>
                <w:sz w:val="22"/>
                <w:szCs w:val="22"/>
              </w:rPr>
              <w:t xml:space="preserve">Referral to a </w:t>
            </w:r>
            <w:r w:rsidRPr="001B7560">
              <w:rPr>
                <w:rFonts w:asciiTheme="minorHAnsi" w:hAnsiTheme="minorHAnsi"/>
                <w:sz w:val="22"/>
                <w:szCs w:val="22"/>
              </w:rPr>
              <w:t>referral to a provider for additional evaluation and assessment to formulate a follow-up plan for a positive depression screen</w:t>
            </w:r>
          </w:p>
          <w:p w14:paraId="63A2EA33" w14:textId="77777777" w:rsidR="00D244FA" w:rsidRPr="000757D3" w:rsidRDefault="00D244FA" w:rsidP="00446716">
            <w:pPr>
              <w:pStyle w:val="BodyText"/>
              <w:numPr>
                <w:ilvl w:val="0"/>
                <w:numId w:val="8"/>
              </w:numPr>
              <w:rPr>
                <w:rFonts w:asciiTheme="minorHAnsi" w:hAnsiTheme="minorHAnsi"/>
                <w:sz w:val="22"/>
                <w:szCs w:val="22"/>
              </w:rPr>
            </w:pPr>
            <w:r w:rsidRPr="000757D3">
              <w:rPr>
                <w:rFonts w:asciiTheme="minorHAnsi" w:hAnsiTheme="minorHAnsi"/>
                <w:sz w:val="22"/>
                <w:szCs w:val="22"/>
              </w:rPr>
              <w:t>Pharmacological interventions</w:t>
            </w:r>
          </w:p>
          <w:p w14:paraId="7BFF872E" w14:textId="77777777" w:rsidR="00D244FA" w:rsidRPr="000757D3" w:rsidRDefault="00D244FA" w:rsidP="00446716">
            <w:pPr>
              <w:pStyle w:val="BodyText"/>
              <w:numPr>
                <w:ilvl w:val="0"/>
                <w:numId w:val="8"/>
              </w:numPr>
              <w:rPr>
                <w:rFonts w:asciiTheme="minorHAnsi" w:hAnsiTheme="minorHAnsi"/>
                <w:sz w:val="22"/>
                <w:szCs w:val="22"/>
              </w:rPr>
            </w:pPr>
            <w:r w:rsidRPr="000757D3">
              <w:rPr>
                <w:rFonts w:asciiTheme="minorHAnsi" w:hAnsiTheme="minorHAnsi"/>
                <w:sz w:val="22"/>
                <w:szCs w:val="22"/>
              </w:rPr>
              <w:t>Other interventions or follow-up for the diagnosis or treatment of depression</w:t>
            </w:r>
          </w:p>
          <w:p w14:paraId="14F1FC0E" w14:textId="77777777" w:rsidR="00D244FA" w:rsidRDefault="00D244FA" w:rsidP="00446716">
            <w:pPr>
              <w:pStyle w:val="BodyText"/>
              <w:rPr>
                <w:rFonts w:asciiTheme="minorHAnsi" w:hAnsiTheme="minorHAnsi"/>
                <w:sz w:val="22"/>
                <w:szCs w:val="22"/>
              </w:rPr>
            </w:pPr>
          </w:p>
          <w:p w14:paraId="225F60CE" w14:textId="77777777" w:rsidR="00D244FA" w:rsidRPr="00306190" w:rsidRDefault="00D244FA" w:rsidP="00446716">
            <w:pPr>
              <w:pStyle w:val="BodyText"/>
              <w:rPr>
                <w:rFonts w:asciiTheme="minorHAnsi" w:hAnsiTheme="minorHAnsi"/>
                <w:sz w:val="22"/>
                <w:szCs w:val="22"/>
              </w:rPr>
            </w:pPr>
            <w:r>
              <w:rPr>
                <w:rFonts w:asciiTheme="minorHAnsi" w:hAnsiTheme="minorHAnsi"/>
                <w:sz w:val="22"/>
                <w:szCs w:val="22"/>
              </w:rPr>
              <w:t>Please refer to the “</w:t>
            </w:r>
            <w:r w:rsidRPr="00A209DF">
              <w:rPr>
                <w:rFonts w:asciiTheme="minorHAnsi" w:hAnsiTheme="minorHAnsi"/>
                <w:sz w:val="22"/>
                <w:szCs w:val="22"/>
              </w:rPr>
              <w:t>Guidance to Define “Follow-up”</w:t>
            </w:r>
            <w:r>
              <w:rPr>
                <w:rFonts w:asciiTheme="minorHAnsi" w:hAnsiTheme="minorHAnsi"/>
                <w:sz w:val="22"/>
                <w:szCs w:val="22"/>
              </w:rPr>
              <w:t xml:space="preserve">” section below for more information on what is an eligible follow-up plan. </w:t>
            </w:r>
          </w:p>
        </w:tc>
      </w:tr>
    </w:tbl>
    <w:p w14:paraId="7CC4E5E8" w14:textId="77777777" w:rsidR="00D244FA" w:rsidRPr="00306190" w:rsidRDefault="00D244FA" w:rsidP="00D244FA">
      <w:pPr>
        <w:pStyle w:val="ReverseHead"/>
        <w:rPr>
          <w:rFonts w:asciiTheme="minorHAnsi" w:hAnsiTheme="minorHAnsi"/>
          <w:szCs w:val="22"/>
        </w:rPr>
      </w:pPr>
      <w:r w:rsidRPr="00306190">
        <w:rPr>
          <w:rFonts w:asciiTheme="minorHAnsi" w:hAnsiTheme="minorHAnsi"/>
          <w:szCs w:val="22"/>
        </w:rPr>
        <w:t>Eligible Population</w:t>
      </w:r>
    </w:p>
    <w:p w14:paraId="28B4ECB8" w14:textId="77777777" w:rsidR="00D244FA" w:rsidRPr="00B53C74" w:rsidRDefault="00D244FA" w:rsidP="00D244FA">
      <w:pPr>
        <w:pStyle w:val="BodyText"/>
        <w:rPr>
          <w:rFonts w:asciiTheme="minorHAnsi" w:hAnsiTheme="minorHAnsi"/>
          <w:i/>
          <w:sz w:val="22"/>
          <w:szCs w:val="22"/>
        </w:rPr>
      </w:pPr>
    </w:p>
    <w:tbl>
      <w:tblPr>
        <w:tblStyle w:val="TableGrid"/>
        <w:tblW w:w="0" w:type="auto"/>
        <w:tblLook w:val="04A0" w:firstRow="1" w:lastRow="0" w:firstColumn="1" w:lastColumn="0" w:noHBand="0" w:noVBand="1"/>
      </w:tblPr>
      <w:tblGrid>
        <w:gridCol w:w="2869"/>
        <w:gridCol w:w="6481"/>
      </w:tblGrid>
      <w:tr w:rsidR="00D244FA" w:rsidRPr="00306190" w14:paraId="015F1315"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3FEA1700"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Product lines</w:t>
            </w:r>
          </w:p>
        </w:tc>
        <w:tc>
          <w:tcPr>
            <w:tcW w:w="6481" w:type="dxa"/>
            <w:tcBorders>
              <w:top w:val="single" w:sz="4" w:space="0" w:color="auto"/>
              <w:left w:val="single" w:sz="4" w:space="0" w:color="auto"/>
              <w:bottom w:val="single" w:sz="4" w:space="0" w:color="auto"/>
              <w:right w:val="single" w:sz="4" w:space="0" w:color="auto"/>
            </w:tcBorders>
            <w:hideMark/>
          </w:tcPr>
          <w:p w14:paraId="128131C5"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Medicaid</w:t>
            </w:r>
          </w:p>
        </w:tc>
      </w:tr>
      <w:tr w:rsidR="00D244FA" w:rsidRPr="00306190" w14:paraId="56B0808F"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376BCF2B"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Stratification</w:t>
            </w:r>
          </w:p>
        </w:tc>
        <w:tc>
          <w:tcPr>
            <w:tcW w:w="6481" w:type="dxa"/>
            <w:tcBorders>
              <w:top w:val="single" w:sz="4" w:space="0" w:color="auto"/>
              <w:left w:val="single" w:sz="4" w:space="0" w:color="auto"/>
              <w:bottom w:val="single" w:sz="4" w:space="0" w:color="auto"/>
              <w:right w:val="single" w:sz="4" w:space="0" w:color="auto"/>
            </w:tcBorders>
            <w:hideMark/>
          </w:tcPr>
          <w:p w14:paraId="3DF7637D"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None</w:t>
            </w:r>
          </w:p>
        </w:tc>
      </w:tr>
      <w:tr w:rsidR="00D244FA" w:rsidRPr="00306190" w14:paraId="0B711939"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4C40D919"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Ages</w:t>
            </w:r>
          </w:p>
        </w:tc>
        <w:tc>
          <w:tcPr>
            <w:tcW w:w="6481" w:type="dxa"/>
            <w:tcBorders>
              <w:top w:val="single" w:sz="4" w:space="0" w:color="auto"/>
              <w:left w:val="single" w:sz="4" w:space="0" w:color="auto"/>
              <w:bottom w:val="single" w:sz="4" w:space="0" w:color="auto"/>
              <w:right w:val="single" w:sz="4" w:space="0" w:color="auto"/>
            </w:tcBorders>
            <w:hideMark/>
          </w:tcPr>
          <w:p w14:paraId="6ED5642E" w14:textId="77777777" w:rsidR="00D244FA" w:rsidRPr="00306190" w:rsidRDefault="00D244FA" w:rsidP="00446716">
            <w:pPr>
              <w:pStyle w:val="BodyText"/>
              <w:rPr>
                <w:rFonts w:asciiTheme="minorHAnsi" w:hAnsiTheme="minorHAnsi"/>
                <w:sz w:val="22"/>
                <w:szCs w:val="22"/>
              </w:rPr>
            </w:pPr>
            <w:r>
              <w:rPr>
                <w:rFonts w:asciiTheme="minorHAnsi" w:hAnsiTheme="minorHAnsi"/>
                <w:sz w:val="22"/>
                <w:szCs w:val="22"/>
              </w:rPr>
              <w:t>Ages 12 and older</w:t>
            </w:r>
          </w:p>
        </w:tc>
      </w:tr>
      <w:tr w:rsidR="00D244FA" w:rsidRPr="00306190" w14:paraId="719FA266"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0CE15163"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Continuous enrollment</w:t>
            </w:r>
          </w:p>
        </w:tc>
        <w:tc>
          <w:tcPr>
            <w:tcW w:w="6481" w:type="dxa"/>
            <w:tcBorders>
              <w:top w:val="single" w:sz="4" w:space="0" w:color="auto"/>
              <w:left w:val="single" w:sz="4" w:space="0" w:color="auto"/>
              <w:bottom w:val="single" w:sz="4" w:space="0" w:color="auto"/>
              <w:right w:val="single" w:sz="4" w:space="0" w:color="auto"/>
            </w:tcBorders>
            <w:hideMark/>
          </w:tcPr>
          <w:p w14:paraId="3AFC06DA"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Enrolled in the MCO for 11 out of 12 months during the measurement year.</w:t>
            </w:r>
          </w:p>
        </w:tc>
      </w:tr>
      <w:tr w:rsidR="00D244FA" w:rsidRPr="00306190" w14:paraId="726835C2"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14260EA8"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Anchor date</w:t>
            </w:r>
          </w:p>
        </w:tc>
        <w:tc>
          <w:tcPr>
            <w:tcW w:w="6481" w:type="dxa"/>
            <w:tcBorders>
              <w:top w:val="single" w:sz="4" w:space="0" w:color="auto"/>
              <w:left w:val="single" w:sz="4" w:space="0" w:color="auto"/>
              <w:bottom w:val="single" w:sz="4" w:space="0" w:color="auto"/>
              <w:right w:val="single" w:sz="4" w:space="0" w:color="auto"/>
            </w:tcBorders>
            <w:hideMark/>
          </w:tcPr>
          <w:p w14:paraId="130CF037"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December 31 of the measurement year.</w:t>
            </w:r>
          </w:p>
        </w:tc>
      </w:tr>
      <w:tr w:rsidR="00D244FA" w:rsidRPr="00306190" w14:paraId="799411B4"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22E35421"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Lookback period</w:t>
            </w:r>
          </w:p>
        </w:tc>
        <w:tc>
          <w:tcPr>
            <w:tcW w:w="6481" w:type="dxa"/>
            <w:tcBorders>
              <w:top w:val="single" w:sz="4" w:space="0" w:color="auto"/>
              <w:left w:val="single" w:sz="4" w:space="0" w:color="auto"/>
              <w:bottom w:val="single" w:sz="4" w:space="0" w:color="auto"/>
              <w:right w:val="single" w:sz="4" w:space="0" w:color="auto"/>
            </w:tcBorders>
            <w:hideMark/>
          </w:tcPr>
          <w:p w14:paraId="061F4B30"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12 months</w:t>
            </w:r>
          </w:p>
        </w:tc>
      </w:tr>
      <w:tr w:rsidR="00D244FA" w:rsidRPr="00306190" w14:paraId="62917DC4"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4078191B"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Event/diagnosis</w:t>
            </w:r>
          </w:p>
        </w:tc>
        <w:tc>
          <w:tcPr>
            <w:tcW w:w="6481" w:type="dxa"/>
            <w:tcBorders>
              <w:top w:val="single" w:sz="4" w:space="0" w:color="auto"/>
              <w:left w:val="single" w:sz="4" w:space="0" w:color="auto"/>
              <w:bottom w:val="single" w:sz="4" w:space="0" w:color="auto"/>
              <w:right w:val="single" w:sz="4" w:space="0" w:color="auto"/>
            </w:tcBorders>
          </w:tcPr>
          <w:p w14:paraId="5A67FE3E" w14:textId="77777777" w:rsidR="00D244FA" w:rsidRPr="00306190" w:rsidRDefault="00D244FA" w:rsidP="00446716">
            <w:pPr>
              <w:pStyle w:val="BodyText"/>
              <w:autoSpaceDE w:val="0"/>
              <w:autoSpaceDN w:val="0"/>
              <w:rPr>
                <w:rFonts w:asciiTheme="minorHAnsi" w:hAnsiTheme="minorHAnsi"/>
                <w:sz w:val="22"/>
                <w:szCs w:val="22"/>
              </w:rPr>
            </w:pPr>
            <w:r>
              <w:rPr>
                <w:rFonts w:asciiTheme="minorHAnsi" w:hAnsiTheme="minorHAnsi"/>
                <w:sz w:val="22"/>
                <w:szCs w:val="22"/>
              </w:rPr>
              <w:t>Patient has at least one eligible encounter during the measurement period.  See the “Denominator” section below for a list of eligible encounters.</w:t>
            </w:r>
          </w:p>
        </w:tc>
      </w:tr>
      <w:tr w:rsidR="00D244FA" w:rsidRPr="00306190" w14:paraId="3AF91BF0" w14:textId="77777777" w:rsidTr="00446716">
        <w:tc>
          <w:tcPr>
            <w:tcW w:w="2869" w:type="dxa"/>
            <w:tcBorders>
              <w:top w:val="single" w:sz="4" w:space="0" w:color="auto"/>
              <w:left w:val="single" w:sz="4" w:space="0" w:color="auto"/>
              <w:bottom w:val="single" w:sz="4" w:space="0" w:color="auto"/>
              <w:right w:val="single" w:sz="4" w:space="0" w:color="auto"/>
            </w:tcBorders>
            <w:hideMark/>
          </w:tcPr>
          <w:p w14:paraId="0292C1F7"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Exclusions</w:t>
            </w:r>
          </w:p>
        </w:tc>
        <w:tc>
          <w:tcPr>
            <w:tcW w:w="6481" w:type="dxa"/>
            <w:tcBorders>
              <w:top w:val="single" w:sz="4" w:space="0" w:color="auto"/>
              <w:left w:val="single" w:sz="4" w:space="0" w:color="auto"/>
              <w:bottom w:val="single" w:sz="4" w:space="0" w:color="auto"/>
              <w:right w:val="single" w:sz="4" w:space="0" w:color="auto"/>
            </w:tcBorders>
            <w:hideMark/>
          </w:tcPr>
          <w:p w14:paraId="5327DA93" w14:textId="76B4AF10" w:rsidR="00D244FA" w:rsidRPr="00306190" w:rsidRDefault="00D244FA" w:rsidP="00446716">
            <w:pPr>
              <w:pStyle w:val="BodyText"/>
              <w:rPr>
                <w:rFonts w:asciiTheme="minorHAnsi" w:hAnsiTheme="minorHAnsi"/>
                <w:sz w:val="22"/>
                <w:szCs w:val="22"/>
              </w:rPr>
            </w:pPr>
            <w:r>
              <w:rPr>
                <w:rFonts w:asciiTheme="minorHAnsi" w:hAnsiTheme="minorHAnsi"/>
                <w:sz w:val="22"/>
                <w:szCs w:val="22"/>
              </w:rPr>
              <w:t xml:space="preserve">Patients who have </w:t>
            </w:r>
            <w:r w:rsidR="005B5407">
              <w:rPr>
                <w:rFonts w:asciiTheme="minorHAnsi" w:hAnsiTheme="minorHAnsi"/>
                <w:sz w:val="22"/>
                <w:szCs w:val="22"/>
              </w:rPr>
              <w:t xml:space="preserve">been </w:t>
            </w:r>
            <w:r>
              <w:rPr>
                <w:rFonts w:asciiTheme="minorHAnsi" w:hAnsiTheme="minorHAnsi"/>
                <w:sz w:val="22"/>
                <w:szCs w:val="22"/>
              </w:rPr>
              <w:t>diagnos</w:t>
            </w:r>
            <w:r w:rsidR="005B5407">
              <w:rPr>
                <w:rFonts w:asciiTheme="minorHAnsi" w:hAnsiTheme="minorHAnsi"/>
                <w:sz w:val="22"/>
                <w:szCs w:val="22"/>
              </w:rPr>
              <w:t>ed</w:t>
            </w:r>
            <w:r>
              <w:rPr>
                <w:rFonts w:asciiTheme="minorHAnsi" w:hAnsiTheme="minorHAnsi"/>
                <w:sz w:val="22"/>
                <w:szCs w:val="22"/>
              </w:rPr>
              <w:t xml:space="preserve"> </w:t>
            </w:r>
            <w:r w:rsidR="007678B4">
              <w:rPr>
                <w:rFonts w:asciiTheme="minorHAnsi" w:hAnsiTheme="minorHAnsi"/>
                <w:sz w:val="22"/>
                <w:szCs w:val="22"/>
              </w:rPr>
              <w:t xml:space="preserve">with </w:t>
            </w:r>
            <w:r>
              <w:rPr>
                <w:rFonts w:asciiTheme="minorHAnsi" w:hAnsiTheme="minorHAnsi"/>
                <w:sz w:val="22"/>
                <w:szCs w:val="22"/>
              </w:rPr>
              <w:t xml:space="preserve">depression or </w:t>
            </w:r>
            <w:r w:rsidR="007678B4">
              <w:rPr>
                <w:rFonts w:asciiTheme="minorHAnsi" w:hAnsiTheme="minorHAnsi"/>
                <w:sz w:val="22"/>
                <w:szCs w:val="22"/>
              </w:rPr>
              <w:t xml:space="preserve">with </w:t>
            </w:r>
            <w:r>
              <w:rPr>
                <w:rFonts w:asciiTheme="minorHAnsi" w:hAnsiTheme="minorHAnsi"/>
                <w:sz w:val="22"/>
                <w:szCs w:val="22"/>
              </w:rPr>
              <w:t xml:space="preserve">bipolar </w:t>
            </w:r>
            <w:r>
              <w:rPr>
                <w:rFonts w:asciiTheme="minorHAnsi" w:hAnsiTheme="minorHAnsi"/>
                <w:sz w:val="22"/>
                <w:szCs w:val="22"/>
              </w:rPr>
              <w:lastRenderedPageBreak/>
              <w:t>disorder.</w:t>
            </w:r>
          </w:p>
        </w:tc>
      </w:tr>
      <w:tr w:rsidR="00D244FA" w:rsidRPr="00306190" w14:paraId="76E35D20" w14:textId="77777777" w:rsidTr="00446716">
        <w:tc>
          <w:tcPr>
            <w:tcW w:w="2869" w:type="dxa"/>
            <w:tcBorders>
              <w:top w:val="single" w:sz="4" w:space="0" w:color="auto"/>
              <w:left w:val="single" w:sz="4" w:space="0" w:color="auto"/>
              <w:bottom w:val="single" w:sz="4" w:space="0" w:color="auto"/>
              <w:right w:val="single" w:sz="4" w:space="0" w:color="auto"/>
            </w:tcBorders>
          </w:tcPr>
          <w:p w14:paraId="01B18B33" w14:textId="77777777" w:rsidR="00D244FA" w:rsidRPr="00306190" w:rsidRDefault="00D244FA" w:rsidP="00446716">
            <w:pPr>
              <w:pStyle w:val="BodyText"/>
              <w:rPr>
                <w:rFonts w:asciiTheme="minorHAnsi" w:hAnsiTheme="minorHAnsi"/>
                <w:b/>
                <w:sz w:val="22"/>
                <w:szCs w:val="22"/>
              </w:rPr>
            </w:pPr>
            <w:r>
              <w:rPr>
                <w:rFonts w:asciiTheme="minorHAnsi" w:hAnsiTheme="minorHAnsi"/>
                <w:b/>
                <w:sz w:val="22"/>
                <w:szCs w:val="22"/>
              </w:rPr>
              <w:lastRenderedPageBreak/>
              <w:t>Exceptions</w:t>
            </w:r>
          </w:p>
        </w:tc>
        <w:tc>
          <w:tcPr>
            <w:tcW w:w="6481" w:type="dxa"/>
            <w:tcBorders>
              <w:top w:val="single" w:sz="4" w:space="0" w:color="auto"/>
              <w:left w:val="single" w:sz="4" w:space="0" w:color="auto"/>
              <w:bottom w:val="single" w:sz="4" w:space="0" w:color="auto"/>
              <w:right w:val="single" w:sz="4" w:space="0" w:color="auto"/>
            </w:tcBorders>
          </w:tcPr>
          <w:p w14:paraId="1335E22C" w14:textId="77777777" w:rsidR="00D244FA" w:rsidRDefault="00D244FA" w:rsidP="00446716">
            <w:pPr>
              <w:pStyle w:val="BodyText"/>
              <w:numPr>
                <w:ilvl w:val="0"/>
                <w:numId w:val="28"/>
              </w:numPr>
              <w:rPr>
                <w:rFonts w:asciiTheme="minorHAnsi" w:hAnsiTheme="minorHAnsi"/>
                <w:sz w:val="22"/>
                <w:szCs w:val="22"/>
              </w:rPr>
            </w:pPr>
            <w:r>
              <w:rPr>
                <w:rFonts w:asciiTheme="minorHAnsi" w:hAnsiTheme="minorHAnsi"/>
                <w:sz w:val="22"/>
                <w:szCs w:val="22"/>
              </w:rPr>
              <w:t>Patient refuses to participate</w:t>
            </w:r>
          </w:p>
          <w:p w14:paraId="7AD09AD9" w14:textId="0F76CF10" w:rsidR="0026464B" w:rsidRDefault="0026464B" w:rsidP="00446716">
            <w:pPr>
              <w:pStyle w:val="BodyText"/>
              <w:numPr>
                <w:ilvl w:val="0"/>
                <w:numId w:val="28"/>
              </w:numPr>
              <w:rPr>
                <w:rFonts w:asciiTheme="minorHAnsi" w:hAnsiTheme="minorHAnsi"/>
                <w:sz w:val="22"/>
                <w:szCs w:val="22"/>
              </w:rPr>
            </w:pPr>
            <w:r>
              <w:rPr>
                <w:rFonts w:asciiTheme="minorHAnsi" w:hAnsiTheme="minorHAnsi"/>
                <w:sz w:val="22"/>
                <w:szCs w:val="22"/>
              </w:rPr>
              <w:t>Documentation of medical reason for not screening patient for depression</w:t>
            </w:r>
          </w:p>
          <w:p w14:paraId="15325FC5" w14:textId="64F0894F" w:rsidR="00D244FA" w:rsidRDefault="00D244FA" w:rsidP="00F34FCE">
            <w:pPr>
              <w:pStyle w:val="BodyText"/>
              <w:numPr>
                <w:ilvl w:val="1"/>
                <w:numId w:val="28"/>
              </w:numPr>
              <w:rPr>
                <w:rFonts w:asciiTheme="minorHAnsi" w:hAnsiTheme="minorHAnsi"/>
                <w:sz w:val="22"/>
                <w:szCs w:val="22"/>
              </w:rPr>
            </w:pPr>
            <w:r>
              <w:rPr>
                <w:rFonts w:asciiTheme="minorHAnsi" w:hAnsiTheme="minorHAnsi"/>
                <w:sz w:val="22"/>
                <w:szCs w:val="22"/>
              </w:rPr>
              <w:t>Patient is in an urgent or emergent situation where time is of the essence and to delay treatment would jeopardize the patient’s health status</w:t>
            </w:r>
          </w:p>
          <w:p w14:paraId="4890D25F" w14:textId="23CCF5A5" w:rsidR="00D244FA" w:rsidRPr="00306190" w:rsidRDefault="0026464B" w:rsidP="00F34FCE">
            <w:pPr>
              <w:pStyle w:val="BodyText"/>
              <w:numPr>
                <w:ilvl w:val="1"/>
                <w:numId w:val="28"/>
              </w:numPr>
              <w:rPr>
                <w:rFonts w:asciiTheme="minorHAnsi" w:hAnsiTheme="minorHAnsi"/>
                <w:sz w:val="22"/>
                <w:szCs w:val="22"/>
              </w:rPr>
            </w:pPr>
            <w:r>
              <w:rPr>
                <w:rFonts w:asciiTheme="minorHAnsi" w:hAnsiTheme="minorHAnsi"/>
                <w:sz w:val="22"/>
                <w:szCs w:val="22"/>
              </w:rPr>
              <w:t>C</w:t>
            </w:r>
            <w:r w:rsidR="00D244FA">
              <w:rPr>
                <w:rFonts w:asciiTheme="minorHAnsi" w:hAnsiTheme="minorHAnsi"/>
                <w:sz w:val="22"/>
                <w:szCs w:val="22"/>
              </w:rPr>
              <w:t>ognitive, functional capacity or motivation</w:t>
            </w:r>
            <w:r w:rsidR="005B5407">
              <w:rPr>
                <w:rFonts w:asciiTheme="minorHAnsi" w:hAnsiTheme="minorHAnsi"/>
                <w:sz w:val="22"/>
                <w:szCs w:val="22"/>
              </w:rPr>
              <w:t xml:space="preserve">al limitations that </w:t>
            </w:r>
            <w:r w:rsidR="00D244FA">
              <w:rPr>
                <w:rFonts w:asciiTheme="minorHAnsi" w:hAnsiTheme="minorHAnsi"/>
                <w:sz w:val="22"/>
                <w:szCs w:val="22"/>
              </w:rPr>
              <w:t xml:space="preserve">may impact the accuracy of results </w:t>
            </w:r>
          </w:p>
        </w:tc>
      </w:tr>
    </w:tbl>
    <w:p w14:paraId="0B7893EF" w14:textId="77777777" w:rsidR="00D244FA" w:rsidRDefault="00D244FA" w:rsidP="00D244FA">
      <w:pPr>
        <w:pStyle w:val="ReverseHead"/>
        <w:rPr>
          <w:rFonts w:asciiTheme="minorHAnsi" w:hAnsiTheme="minorHAnsi"/>
          <w:szCs w:val="22"/>
        </w:rPr>
      </w:pPr>
      <w:r>
        <w:rPr>
          <w:rFonts w:asciiTheme="minorHAnsi" w:hAnsiTheme="minorHAnsi"/>
          <w:szCs w:val="22"/>
        </w:rPr>
        <w:t>Patient/Provider Attribution to AEs</w:t>
      </w:r>
    </w:p>
    <w:p w14:paraId="2BCFDC51" w14:textId="77777777" w:rsidR="00D244FA" w:rsidRPr="005E62B2" w:rsidRDefault="00D244FA" w:rsidP="00D244FA">
      <w:pPr>
        <w:pStyle w:val="Body"/>
        <w:spacing w:before="0"/>
      </w:pPr>
    </w:p>
    <w:tbl>
      <w:tblPr>
        <w:tblStyle w:val="TableGrid"/>
        <w:tblW w:w="0" w:type="auto"/>
        <w:tblLook w:val="04A0" w:firstRow="1" w:lastRow="0" w:firstColumn="1" w:lastColumn="0" w:noHBand="0" w:noVBand="1"/>
      </w:tblPr>
      <w:tblGrid>
        <w:gridCol w:w="2869"/>
        <w:gridCol w:w="6481"/>
      </w:tblGrid>
      <w:tr w:rsidR="00D244FA" w:rsidRPr="00736088" w14:paraId="19E9538E" w14:textId="77777777" w:rsidTr="00446716">
        <w:tc>
          <w:tcPr>
            <w:tcW w:w="2869" w:type="dxa"/>
            <w:tcBorders>
              <w:top w:val="single" w:sz="4" w:space="0" w:color="auto"/>
              <w:left w:val="single" w:sz="4" w:space="0" w:color="auto"/>
              <w:bottom w:val="single" w:sz="4" w:space="0" w:color="auto"/>
              <w:right w:val="single" w:sz="4" w:space="0" w:color="auto"/>
            </w:tcBorders>
          </w:tcPr>
          <w:p w14:paraId="6043D482" w14:textId="77777777" w:rsidR="00D244FA" w:rsidRDefault="00D244FA" w:rsidP="00446716">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253C6B33" w14:textId="77777777" w:rsidR="00D244FA" w:rsidRPr="00463B64" w:rsidRDefault="00D244FA" w:rsidP="00446716">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t>TIN</w:t>
            </w:r>
            <w:r w:rsidRPr="00736088">
              <w:t xml:space="preserve"> rosters that are in place as of December of the performance year.</w:t>
            </w:r>
          </w:p>
        </w:tc>
      </w:tr>
      <w:tr w:rsidR="00D244FA" w:rsidRPr="00736088" w14:paraId="551A73DF" w14:textId="77777777" w:rsidTr="00446716">
        <w:tc>
          <w:tcPr>
            <w:tcW w:w="2869" w:type="dxa"/>
            <w:tcBorders>
              <w:top w:val="single" w:sz="4" w:space="0" w:color="auto"/>
              <w:left w:val="single" w:sz="4" w:space="0" w:color="auto"/>
              <w:bottom w:val="single" w:sz="4" w:space="0" w:color="auto"/>
              <w:right w:val="single" w:sz="4" w:space="0" w:color="auto"/>
            </w:tcBorders>
          </w:tcPr>
          <w:p w14:paraId="273721C4" w14:textId="77777777" w:rsidR="00D244FA" w:rsidRDefault="00D244FA" w:rsidP="00446716">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09171201" w14:textId="77777777" w:rsidR="00D244FA" w:rsidRPr="00736088" w:rsidRDefault="00D244FA" w:rsidP="00446716">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providers are eligible for attribution to an AE, please refer to “Attachment M: Attribution Guidance.”</w:t>
            </w:r>
            <w:r>
              <w:rPr>
                <w:rStyle w:val="FootnoteReference"/>
              </w:rPr>
              <w:footnoteReference w:id="53"/>
            </w:r>
          </w:p>
        </w:tc>
      </w:tr>
    </w:tbl>
    <w:p w14:paraId="72DC2519" w14:textId="77777777" w:rsidR="00D244FA" w:rsidRPr="00306190" w:rsidRDefault="00D244FA" w:rsidP="00D244FA">
      <w:pPr>
        <w:pStyle w:val="ReverseHead"/>
        <w:rPr>
          <w:rFonts w:asciiTheme="minorHAnsi" w:hAnsiTheme="minorHAnsi"/>
          <w:szCs w:val="22"/>
        </w:rPr>
      </w:pPr>
      <w:r>
        <w:rPr>
          <w:rFonts w:asciiTheme="minorHAnsi" w:hAnsiTheme="minorHAnsi"/>
          <w:szCs w:val="22"/>
        </w:rPr>
        <w:t xml:space="preserve">Administrative </w:t>
      </w:r>
      <w:r w:rsidRPr="00306190">
        <w:rPr>
          <w:rFonts w:asciiTheme="minorHAnsi" w:hAnsiTheme="minorHAnsi"/>
          <w:szCs w:val="22"/>
        </w:rPr>
        <w:t>Specification</w:t>
      </w:r>
      <w:r>
        <w:rPr>
          <w:rStyle w:val="FootnoteReference"/>
          <w:rFonts w:asciiTheme="minorHAnsi" w:hAnsiTheme="minorHAnsi"/>
          <w:szCs w:val="22"/>
        </w:rPr>
        <w:footnoteReference w:id="54"/>
      </w:r>
    </w:p>
    <w:p w14:paraId="0288304A" w14:textId="77777777" w:rsidR="00D244FA" w:rsidRPr="00B53C74" w:rsidRDefault="00D244FA" w:rsidP="00D244FA">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74"/>
        <w:gridCol w:w="6476"/>
      </w:tblGrid>
      <w:tr w:rsidR="00D244FA" w:rsidRPr="00306190" w14:paraId="7E338A66" w14:textId="77777777" w:rsidTr="00446716">
        <w:tc>
          <w:tcPr>
            <w:tcW w:w="2874" w:type="dxa"/>
            <w:tcBorders>
              <w:top w:val="single" w:sz="4" w:space="0" w:color="auto"/>
              <w:left w:val="single" w:sz="4" w:space="0" w:color="auto"/>
              <w:bottom w:val="single" w:sz="4" w:space="0" w:color="auto"/>
              <w:right w:val="single" w:sz="4" w:space="0" w:color="auto"/>
            </w:tcBorders>
            <w:hideMark/>
          </w:tcPr>
          <w:p w14:paraId="3DB13244"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Denominator</w:t>
            </w:r>
          </w:p>
        </w:tc>
        <w:tc>
          <w:tcPr>
            <w:tcW w:w="6476" w:type="dxa"/>
            <w:tcBorders>
              <w:top w:val="single" w:sz="4" w:space="0" w:color="auto"/>
              <w:left w:val="single" w:sz="4" w:space="0" w:color="auto"/>
              <w:bottom w:val="single" w:sz="4" w:space="0" w:color="auto"/>
              <w:right w:val="single" w:sz="4" w:space="0" w:color="auto"/>
            </w:tcBorders>
            <w:hideMark/>
          </w:tcPr>
          <w:p w14:paraId="51E23B10" w14:textId="77777777" w:rsidR="00D244FA" w:rsidRDefault="00D244FA" w:rsidP="00446716">
            <w:pPr>
              <w:pStyle w:val="BodyText"/>
              <w:rPr>
                <w:rFonts w:asciiTheme="minorHAnsi" w:hAnsiTheme="minorHAnsi"/>
                <w:sz w:val="22"/>
                <w:szCs w:val="22"/>
              </w:rPr>
            </w:pPr>
            <w:r w:rsidRPr="00306190">
              <w:rPr>
                <w:rFonts w:asciiTheme="minorHAnsi" w:hAnsiTheme="minorHAnsi"/>
                <w:sz w:val="22"/>
                <w:szCs w:val="22"/>
              </w:rPr>
              <w:t xml:space="preserve">The eligible population </w:t>
            </w:r>
          </w:p>
          <w:p w14:paraId="6F00B5EB" w14:textId="77777777" w:rsidR="00D244FA" w:rsidRDefault="00D244FA" w:rsidP="00F34FCE">
            <w:pPr>
              <w:pStyle w:val="BodyText"/>
              <w:numPr>
                <w:ilvl w:val="0"/>
                <w:numId w:val="69"/>
              </w:numPr>
              <w:rPr>
                <w:rFonts w:asciiTheme="minorHAnsi" w:hAnsiTheme="minorHAnsi"/>
                <w:sz w:val="22"/>
                <w:szCs w:val="22"/>
              </w:rPr>
            </w:pPr>
            <w:r>
              <w:rPr>
                <w:rFonts w:asciiTheme="minorHAnsi" w:hAnsiTheme="minorHAnsi"/>
                <w:sz w:val="22"/>
                <w:szCs w:val="22"/>
              </w:rPr>
              <w:t xml:space="preserve">Patients aged </w:t>
            </w:r>
            <w:r>
              <w:rPr>
                <w:rFonts w:asciiTheme="minorHAnsi" w:hAnsiTheme="minorHAnsi"/>
                <w:sz w:val="22"/>
                <w:szCs w:val="22"/>
                <w:u w:val="single"/>
              </w:rPr>
              <w:t>&gt;</w:t>
            </w:r>
            <w:r w:rsidRPr="005B065B">
              <w:rPr>
                <w:rFonts w:asciiTheme="minorHAnsi" w:hAnsiTheme="minorHAnsi"/>
                <w:sz w:val="22"/>
                <w:szCs w:val="22"/>
              </w:rPr>
              <w:t>12</w:t>
            </w:r>
            <w:r>
              <w:rPr>
                <w:rFonts w:asciiTheme="minorHAnsi" w:hAnsiTheme="minorHAnsi"/>
                <w:sz w:val="22"/>
                <w:szCs w:val="22"/>
              </w:rPr>
              <w:t xml:space="preserve"> years on date of encounter AND</w:t>
            </w:r>
          </w:p>
          <w:p w14:paraId="094FE1CD" w14:textId="06D5AE78" w:rsidR="00D244FA" w:rsidRDefault="00D244FA" w:rsidP="00F34FCE">
            <w:pPr>
              <w:pStyle w:val="BodyText"/>
              <w:numPr>
                <w:ilvl w:val="0"/>
                <w:numId w:val="69"/>
              </w:numPr>
              <w:rPr>
                <w:rFonts w:asciiTheme="minorHAnsi" w:hAnsiTheme="minorHAnsi"/>
                <w:sz w:val="22"/>
                <w:szCs w:val="22"/>
              </w:rPr>
            </w:pPr>
            <w:r w:rsidRPr="00D20382">
              <w:rPr>
                <w:rFonts w:asciiTheme="minorHAnsi" w:hAnsiTheme="minorHAnsi"/>
                <w:sz w:val="22"/>
                <w:szCs w:val="22"/>
              </w:rPr>
              <w:t xml:space="preserve">Patient </w:t>
            </w:r>
            <w:r w:rsidR="006F3B16">
              <w:rPr>
                <w:rFonts w:asciiTheme="minorHAnsi" w:hAnsiTheme="minorHAnsi"/>
                <w:sz w:val="22"/>
                <w:szCs w:val="22"/>
              </w:rPr>
              <w:t xml:space="preserve">qualifying </w:t>
            </w:r>
            <w:r w:rsidRPr="00D20382">
              <w:rPr>
                <w:rFonts w:asciiTheme="minorHAnsi" w:hAnsiTheme="minorHAnsi"/>
                <w:sz w:val="22"/>
                <w:szCs w:val="22"/>
              </w:rPr>
              <w:t>encounter during the performance period</w:t>
            </w:r>
            <w:r>
              <w:rPr>
                <w:rFonts w:asciiTheme="minorHAnsi" w:hAnsiTheme="minorHAnsi"/>
                <w:sz w:val="22"/>
                <w:szCs w:val="22"/>
              </w:rPr>
              <w:t>:</w:t>
            </w:r>
          </w:p>
          <w:p w14:paraId="58961877" w14:textId="54ABA33F" w:rsidR="00D244FA" w:rsidRDefault="00D244FA" w:rsidP="00F34FCE">
            <w:pPr>
              <w:pStyle w:val="BodyText"/>
              <w:numPr>
                <w:ilvl w:val="1"/>
                <w:numId w:val="69"/>
              </w:numPr>
              <w:rPr>
                <w:rFonts w:asciiTheme="minorHAnsi" w:hAnsiTheme="minorHAnsi"/>
                <w:sz w:val="22"/>
                <w:szCs w:val="22"/>
              </w:rPr>
            </w:pPr>
            <w:r>
              <w:rPr>
                <w:rFonts w:asciiTheme="minorHAnsi" w:hAnsiTheme="minorHAnsi"/>
                <w:sz w:val="22"/>
                <w:szCs w:val="22"/>
              </w:rPr>
              <w:t xml:space="preserve">Eligible </w:t>
            </w:r>
            <w:r w:rsidRPr="00D20382">
              <w:rPr>
                <w:rFonts w:asciiTheme="minorHAnsi" w:hAnsiTheme="minorHAnsi"/>
                <w:sz w:val="22"/>
                <w:szCs w:val="22"/>
              </w:rPr>
              <w:t>CPT</w:t>
            </w:r>
            <w:r>
              <w:rPr>
                <w:rFonts w:asciiTheme="minorHAnsi" w:hAnsiTheme="minorHAnsi"/>
                <w:sz w:val="22"/>
                <w:szCs w:val="22"/>
              </w:rPr>
              <w:t>/</w:t>
            </w:r>
            <w:r w:rsidRPr="00D20382">
              <w:rPr>
                <w:rFonts w:asciiTheme="minorHAnsi" w:hAnsiTheme="minorHAnsi"/>
                <w:sz w:val="22"/>
                <w:szCs w:val="22"/>
              </w:rPr>
              <w:t>HCPCS</w:t>
            </w:r>
            <w:r>
              <w:rPr>
                <w:rFonts w:asciiTheme="minorHAnsi" w:hAnsiTheme="minorHAnsi"/>
                <w:sz w:val="22"/>
                <w:szCs w:val="22"/>
              </w:rPr>
              <w:t xml:space="preserve"> office visit codes</w:t>
            </w:r>
            <w:r w:rsidRPr="00D20382">
              <w:rPr>
                <w:rFonts w:asciiTheme="minorHAnsi" w:hAnsiTheme="minorHAnsi"/>
                <w:sz w:val="22"/>
                <w:szCs w:val="22"/>
              </w:rPr>
              <w:t xml:space="preserve">: </w:t>
            </w:r>
            <w:r w:rsidRPr="0017341D">
              <w:rPr>
                <w:rFonts w:asciiTheme="minorHAnsi" w:hAnsiTheme="minorHAnsi"/>
                <w:sz w:val="22"/>
                <w:szCs w:val="22"/>
              </w:rPr>
              <w:t>59400, 59510, 59610, 59618, 90791–90792, 90832, 90834, 90837, 92625, 96105, 96110, 96112, 96116, 96125, 96136, 96138, 96156, 96158, 97161</w:t>
            </w:r>
            <w:r w:rsidRPr="00C84595">
              <w:rPr>
                <w:rFonts w:asciiTheme="minorHAnsi" w:hAnsiTheme="minorHAnsi"/>
                <w:sz w:val="22"/>
                <w:szCs w:val="22"/>
              </w:rPr>
              <w:t>–</w:t>
            </w:r>
            <w:r w:rsidRPr="0017341D">
              <w:rPr>
                <w:rFonts w:asciiTheme="minorHAnsi" w:hAnsiTheme="minorHAnsi"/>
                <w:sz w:val="22"/>
                <w:szCs w:val="22"/>
              </w:rPr>
              <w:t xml:space="preserve">97167, </w:t>
            </w:r>
            <w:r w:rsidR="00D83D78">
              <w:rPr>
                <w:rFonts w:asciiTheme="minorHAnsi" w:hAnsiTheme="minorHAnsi"/>
                <w:sz w:val="22"/>
                <w:szCs w:val="22"/>
              </w:rPr>
              <w:t xml:space="preserve">98966-98968, </w:t>
            </w:r>
            <w:r w:rsidRPr="0017341D">
              <w:rPr>
                <w:rFonts w:asciiTheme="minorHAnsi" w:hAnsiTheme="minorHAnsi"/>
                <w:sz w:val="22"/>
                <w:szCs w:val="22"/>
              </w:rPr>
              <w:t>99078, 99202</w:t>
            </w:r>
            <w:r w:rsidRPr="00C84595">
              <w:rPr>
                <w:rFonts w:asciiTheme="minorHAnsi" w:hAnsiTheme="minorHAnsi"/>
                <w:sz w:val="22"/>
                <w:szCs w:val="22"/>
              </w:rPr>
              <w:t>–</w:t>
            </w:r>
            <w:r w:rsidRPr="0017341D">
              <w:rPr>
                <w:rFonts w:asciiTheme="minorHAnsi" w:hAnsiTheme="minorHAnsi"/>
                <w:sz w:val="22"/>
                <w:szCs w:val="22"/>
              </w:rPr>
              <w:t>99205, 99212</w:t>
            </w:r>
            <w:r w:rsidRPr="00C84595">
              <w:rPr>
                <w:rFonts w:asciiTheme="minorHAnsi" w:hAnsiTheme="minorHAnsi"/>
                <w:sz w:val="22"/>
                <w:szCs w:val="22"/>
              </w:rPr>
              <w:t>–</w:t>
            </w:r>
            <w:r w:rsidRPr="0017341D">
              <w:rPr>
                <w:rFonts w:asciiTheme="minorHAnsi" w:hAnsiTheme="minorHAnsi"/>
                <w:sz w:val="22"/>
                <w:szCs w:val="22"/>
              </w:rPr>
              <w:t>99215, 99304</w:t>
            </w:r>
            <w:r w:rsidRPr="00C84595">
              <w:rPr>
                <w:rFonts w:asciiTheme="minorHAnsi" w:hAnsiTheme="minorHAnsi"/>
                <w:sz w:val="22"/>
                <w:szCs w:val="22"/>
              </w:rPr>
              <w:t>–</w:t>
            </w:r>
            <w:r w:rsidRPr="0017341D">
              <w:rPr>
                <w:rFonts w:asciiTheme="minorHAnsi" w:hAnsiTheme="minorHAnsi"/>
                <w:sz w:val="22"/>
                <w:szCs w:val="22"/>
              </w:rPr>
              <w:t>99310, 99315</w:t>
            </w:r>
            <w:r w:rsidRPr="00C84595">
              <w:rPr>
                <w:rFonts w:asciiTheme="minorHAnsi" w:hAnsiTheme="minorHAnsi"/>
                <w:sz w:val="22"/>
                <w:szCs w:val="22"/>
              </w:rPr>
              <w:t>–</w:t>
            </w:r>
            <w:r w:rsidRPr="0017341D">
              <w:rPr>
                <w:rFonts w:asciiTheme="minorHAnsi" w:hAnsiTheme="minorHAnsi"/>
                <w:sz w:val="22"/>
                <w:szCs w:val="22"/>
              </w:rPr>
              <w:t xml:space="preserve">99316, </w:t>
            </w:r>
            <w:r w:rsidR="009913A8">
              <w:rPr>
                <w:rFonts w:asciiTheme="minorHAnsi" w:hAnsiTheme="minorHAnsi"/>
                <w:sz w:val="22"/>
                <w:szCs w:val="22"/>
              </w:rPr>
              <w:t xml:space="preserve">99341, </w:t>
            </w:r>
            <w:r w:rsidRPr="0017341D">
              <w:rPr>
                <w:rFonts w:asciiTheme="minorHAnsi" w:hAnsiTheme="minorHAnsi"/>
                <w:sz w:val="22"/>
                <w:szCs w:val="22"/>
              </w:rPr>
              <w:t>99324</w:t>
            </w:r>
            <w:r w:rsidR="00926F15">
              <w:rPr>
                <w:rFonts w:asciiTheme="minorHAnsi" w:hAnsiTheme="minorHAnsi"/>
                <w:sz w:val="22"/>
                <w:szCs w:val="22"/>
              </w:rPr>
              <w:t xml:space="preserve">, 99344-99345, </w:t>
            </w:r>
            <w:r w:rsidR="005B5DC1">
              <w:rPr>
                <w:rFonts w:asciiTheme="minorHAnsi" w:hAnsiTheme="minorHAnsi"/>
                <w:sz w:val="22"/>
                <w:szCs w:val="22"/>
              </w:rPr>
              <w:t>99347</w:t>
            </w:r>
            <w:r w:rsidR="00FC1054" w:rsidRPr="00C84595">
              <w:rPr>
                <w:rFonts w:asciiTheme="minorHAnsi" w:hAnsiTheme="minorHAnsi"/>
                <w:sz w:val="22"/>
                <w:szCs w:val="22"/>
              </w:rPr>
              <w:t>–</w:t>
            </w:r>
            <w:r w:rsidR="005B5DC1">
              <w:rPr>
                <w:rFonts w:asciiTheme="minorHAnsi" w:hAnsiTheme="minorHAnsi"/>
                <w:sz w:val="22"/>
                <w:szCs w:val="22"/>
              </w:rPr>
              <w:lastRenderedPageBreak/>
              <w:t>99350</w:t>
            </w:r>
            <w:r w:rsidRPr="0017341D">
              <w:rPr>
                <w:rFonts w:asciiTheme="minorHAnsi" w:hAnsiTheme="minorHAnsi"/>
                <w:sz w:val="22"/>
                <w:szCs w:val="22"/>
              </w:rPr>
              <w:t xml:space="preserve">, </w:t>
            </w:r>
            <w:r w:rsidR="005B5DC1">
              <w:rPr>
                <w:rFonts w:asciiTheme="minorHAnsi" w:hAnsiTheme="minorHAnsi"/>
                <w:sz w:val="22"/>
                <w:szCs w:val="22"/>
              </w:rPr>
              <w:t>99</w:t>
            </w:r>
            <w:r w:rsidRPr="0017341D">
              <w:rPr>
                <w:rFonts w:asciiTheme="minorHAnsi" w:hAnsiTheme="minorHAnsi"/>
                <w:sz w:val="22"/>
                <w:szCs w:val="22"/>
              </w:rPr>
              <w:t>401</w:t>
            </w:r>
            <w:r w:rsidRPr="00C84595">
              <w:rPr>
                <w:rFonts w:asciiTheme="minorHAnsi" w:hAnsiTheme="minorHAnsi"/>
                <w:sz w:val="22"/>
                <w:szCs w:val="22"/>
              </w:rPr>
              <w:t>–</w:t>
            </w:r>
            <w:r w:rsidRPr="0017341D">
              <w:rPr>
                <w:rFonts w:asciiTheme="minorHAnsi" w:hAnsiTheme="minorHAnsi"/>
                <w:sz w:val="22"/>
                <w:szCs w:val="22"/>
              </w:rPr>
              <w:t>99403,</w:t>
            </w:r>
            <w:r w:rsidR="00FC1054">
              <w:rPr>
                <w:rFonts w:asciiTheme="minorHAnsi" w:hAnsiTheme="minorHAnsi"/>
                <w:sz w:val="22"/>
                <w:szCs w:val="22"/>
              </w:rPr>
              <w:t xml:space="preserve"> </w:t>
            </w:r>
            <w:r w:rsidR="00D90863">
              <w:rPr>
                <w:rFonts w:asciiTheme="minorHAnsi" w:hAnsiTheme="minorHAnsi"/>
                <w:sz w:val="22"/>
                <w:szCs w:val="22"/>
              </w:rPr>
              <w:t>99424, 99441</w:t>
            </w:r>
            <w:r w:rsidR="00FC1054" w:rsidRPr="00C84595">
              <w:rPr>
                <w:rFonts w:asciiTheme="minorHAnsi" w:hAnsiTheme="minorHAnsi"/>
                <w:sz w:val="22"/>
                <w:szCs w:val="22"/>
              </w:rPr>
              <w:t>–</w:t>
            </w:r>
            <w:r w:rsidR="00D90863">
              <w:rPr>
                <w:rFonts w:asciiTheme="minorHAnsi" w:hAnsiTheme="minorHAnsi"/>
                <w:sz w:val="22"/>
                <w:szCs w:val="22"/>
              </w:rPr>
              <w:t>99443,</w:t>
            </w:r>
            <w:r w:rsidRPr="0017341D">
              <w:rPr>
                <w:rFonts w:asciiTheme="minorHAnsi" w:hAnsiTheme="minorHAnsi"/>
                <w:sz w:val="22"/>
                <w:szCs w:val="22"/>
              </w:rPr>
              <w:t xml:space="preserve"> 99483</w:t>
            </w:r>
            <w:r w:rsidRPr="00C84595">
              <w:rPr>
                <w:rFonts w:asciiTheme="minorHAnsi" w:hAnsiTheme="minorHAnsi"/>
                <w:sz w:val="22"/>
                <w:szCs w:val="22"/>
              </w:rPr>
              <w:t>–</w:t>
            </w:r>
            <w:r w:rsidRPr="0017341D">
              <w:rPr>
                <w:rFonts w:asciiTheme="minorHAnsi" w:hAnsiTheme="minorHAnsi"/>
                <w:sz w:val="22"/>
                <w:szCs w:val="22"/>
              </w:rPr>
              <w:t>99484, 9949</w:t>
            </w:r>
            <w:r w:rsidR="00FC1054">
              <w:rPr>
                <w:rFonts w:asciiTheme="minorHAnsi" w:hAnsiTheme="minorHAnsi"/>
                <w:sz w:val="22"/>
                <w:szCs w:val="22"/>
              </w:rPr>
              <w:t>1</w:t>
            </w:r>
            <w:r w:rsidRPr="00C84595">
              <w:rPr>
                <w:rFonts w:asciiTheme="minorHAnsi" w:hAnsiTheme="minorHAnsi"/>
                <w:sz w:val="22"/>
                <w:szCs w:val="22"/>
              </w:rPr>
              <w:t>–</w:t>
            </w:r>
            <w:r>
              <w:rPr>
                <w:rFonts w:asciiTheme="minorHAnsi" w:hAnsiTheme="minorHAnsi"/>
                <w:sz w:val="22"/>
                <w:szCs w:val="22"/>
              </w:rPr>
              <w:t>99493, 99384</w:t>
            </w:r>
            <w:r w:rsidRPr="00C84595">
              <w:rPr>
                <w:rFonts w:asciiTheme="minorHAnsi" w:hAnsiTheme="minorHAnsi"/>
                <w:sz w:val="22"/>
                <w:szCs w:val="22"/>
              </w:rPr>
              <w:t>–</w:t>
            </w:r>
            <w:r w:rsidRPr="0017341D">
              <w:rPr>
                <w:rFonts w:asciiTheme="minorHAnsi" w:hAnsiTheme="minorHAnsi"/>
                <w:sz w:val="22"/>
                <w:szCs w:val="22"/>
              </w:rPr>
              <w:t>99387, 99394</w:t>
            </w:r>
            <w:r w:rsidRPr="00C84595">
              <w:rPr>
                <w:rFonts w:asciiTheme="minorHAnsi" w:hAnsiTheme="minorHAnsi"/>
                <w:sz w:val="22"/>
                <w:szCs w:val="22"/>
              </w:rPr>
              <w:t>–</w:t>
            </w:r>
            <w:r w:rsidRPr="0017341D">
              <w:rPr>
                <w:rFonts w:asciiTheme="minorHAnsi" w:hAnsiTheme="minorHAnsi"/>
                <w:sz w:val="22"/>
                <w:szCs w:val="22"/>
              </w:rPr>
              <w:t>99397, G0101</w:t>
            </w:r>
            <w:r>
              <w:rPr>
                <w:rFonts w:asciiTheme="minorHAnsi" w:hAnsiTheme="minorHAnsi"/>
                <w:sz w:val="22"/>
                <w:szCs w:val="22"/>
              </w:rPr>
              <w:t xml:space="preserve">, </w:t>
            </w:r>
            <w:r w:rsidRPr="0017341D">
              <w:rPr>
                <w:rFonts w:asciiTheme="minorHAnsi" w:hAnsiTheme="minorHAnsi"/>
                <w:sz w:val="22"/>
                <w:szCs w:val="22"/>
              </w:rPr>
              <w:t>G0402, G0438</w:t>
            </w:r>
            <w:r w:rsidRPr="00C84595">
              <w:rPr>
                <w:rFonts w:asciiTheme="minorHAnsi" w:hAnsiTheme="minorHAnsi"/>
                <w:sz w:val="22"/>
                <w:szCs w:val="22"/>
              </w:rPr>
              <w:t>–</w:t>
            </w:r>
            <w:r w:rsidRPr="0017341D">
              <w:rPr>
                <w:rFonts w:asciiTheme="minorHAnsi" w:hAnsiTheme="minorHAnsi"/>
                <w:sz w:val="22"/>
                <w:szCs w:val="22"/>
              </w:rPr>
              <w:t>G0439, G0444</w:t>
            </w:r>
          </w:p>
          <w:p w14:paraId="11356067" w14:textId="77777777" w:rsidR="00D244FA" w:rsidRDefault="00D244FA" w:rsidP="00F34FCE">
            <w:pPr>
              <w:pStyle w:val="BodyText"/>
              <w:numPr>
                <w:ilvl w:val="1"/>
                <w:numId w:val="69"/>
              </w:numPr>
              <w:rPr>
                <w:rFonts w:asciiTheme="minorHAnsi" w:hAnsiTheme="minorHAnsi"/>
                <w:sz w:val="22"/>
                <w:szCs w:val="22"/>
              </w:rPr>
            </w:pPr>
            <w:r>
              <w:rPr>
                <w:rFonts w:asciiTheme="minorHAnsi" w:hAnsiTheme="minorHAnsi"/>
                <w:sz w:val="22"/>
                <w:szCs w:val="22"/>
              </w:rPr>
              <w:t xml:space="preserve">Eligible telephone visit, e-visit or virtual check-in codes: </w:t>
            </w:r>
          </w:p>
          <w:p w14:paraId="47C01AB9" w14:textId="77777777" w:rsidR="00D244FA" w:rsidRPr="00E01799" w:rsidRDefault="00D244FA" w:rsidP="00F34FCE">
            <w:pPr>
              <w:pStyle w:val="BodyText"/>
              <w:numPr>
                <w:ilvl w:val="2"/>
                <w:numId w:val="69"/>
              </w:numPr>
              <w:rPr>
                <w:rFonts w:asciiTheme="minorHAnsi" w:hAnsiTheme="minorHAnsi"/>
                <w:sz w:val="22"/>
                <w:szCs w:val="22"/>
              </w:rPr>
            </w:pPr>
            <w:r w:rsidRPr="00E01799">
              <w:rPr>
                <w:rFonts w:asciiTheme="minorHAnsi" w:hAnsiTheme="minorHAnsi"/>
                <w:sz w:val="22"/>
                <w:szCs w:val="22"/>
              </w:rPr>
              <w:t>CPT/HCPCS/SNOMED codes: 98966-98968, 98969-98972, 99421-99423, 99441-99443, 99444, 11797002, 185317003, 314849005, 386472008, 386473003, 386479004</w:t>
            </w:r>
          </w:p>
          <w:p w14:paraId="2FCDF3BD" w14:textId="77777777" w:rsidR="00D244FA" w:rsidRPr="00E01799" w:rsidRDefault="00D244FA" w:rsidP="00F34FCE">
            <w:pPr>
              <w:pStyle w:val="BodyText"/>
              <w:numPr>
                <w:ilvl w:val="2"/>
                <w:numId w:val="69"/>
              </w:numPr>
              <w:rPr>
                <w:rFonts w:asciiTheme="minorHAnsi" w:hAnsiTheme="minorHAnsi"/>
                <w:sz w:val="22"/>
                <w:szCs w:val="22"/>
              </w:rPr>
            </w:pPr>
            <w:r w:rsidRPr="00E01799">
              <w:rPr>
                <w:rFonts w:asciiTheme="minorHAnsi" w:hAnsiTheme="minorHAnsi"/>
                <w:sz w:val="22"/>
                <w:szCs w:val="22"/>
              </w:rPr>
              <w:t xml:space="preserve">Any of the above CPT/HCPCS codes </w:t>
            </w:r>
            <w:r>
              <w:rPr>
                <w:rFonts w:asciiTheme="minorHAnsi" w:hAnsiTheme="minorHAnsi"/>
                <w:sz w:val="22"/>
                <w:szCs w:val="22"/>
              </w:rPr>
              <w:t xml:space="preserve">in </w:t>
            </w:r>
            <w:r>
              <w:t>1 or</w:t>
            </w:r>
            <w:r>
              <w:rPr>
                <w:rFonts w:asciiTheme="minorHAnsi" w:hAnsiTheme="minorHAnsi"/>
                <w:sz w:val="22"/>
                <w:szCs w:val="22"/>
              </w:rPr>
              <w:t xml:space="preserve"> 2.a. </w:t>
            </w:r>
            <w:r w:rsidRPr="00E01799">
              <w:rPr>
                <w:rFonts w:asciiTheme="minorHAnsi" w:hAnsiTheme="minorHAnsi"/>
                <w:sz w:val="22"/>
                <w:szCs w:val="22"/>
              </w:rPr>
              <w:t>with the following POS codes: 02</w:t>
            </w:r>
          </w:p>
          <w:p w14:paraId="0B0C6CE9" w14:textId="77777777" w:rsidR="00D244FA" w:rsidRDefault="00D244FA" w:rsidP="00F34FCE">
            <w:pPr>
              <w:pStyle w:val="BodyText"/>
              <w:numPr>
                <w:ilvl w:val="2"/>
                <w:numId w:val="69"/>
              </w:numPr>
              <w:rPr>
                <w:rFonts w:asciiTheme="minorHAnsi" w:hAnsiTheme="minorHAnsi"/>
                <w:sz w:val="22"/>
                <w:szCs w:val="22"/>
              </w:rPr>
            </w:pPr>
            <w:r w:rsidRPr="00E01799">
              <w:rPr>
                <w:rFonts w:asciiTheme="minorHAnsi" w:hAnsiTheme="minorHAnsi"/>
                <w:sz w:val="22"/>
                <w:szCs w:val="22"/>
              </w:rPr>
              <w:t xml:space="preserve">Any of the above CPT/HCPCS </w:t>
            </w:r>
            <w:r>
              <w:rPr>
                <w:rFonts w:asciiTheme="minorHAnsi" w:hAnsiTheme="minorHAnsi"/>
                <w:sz w:val="22"/>
                <w:szCs w:val="22"/>
              </w:rPr>
              <w:t xml:space="preserve">codes in </w:t>
            </w:r>
            <w:r>
              <w:t>2 or</w:t>
            </w:r>
            <w:r>
              <w:rPr>
                <w:rFonts w:asciiTheme="minorHAnsi" w:hAnsiTheme="minorHAnsi"/>
                <w:sz w:val="22"/>
                <w:szCs w:val="22"/>
              </w:rPr>
              <w:t xml:space="preserve"> 2.a. </w:t>
            </w:r>
            <w:r w:rsidRPr="00E01799">
              <w:rPr>
                <w:rFonts w:asciiTheme="minorHAnsi" w:hAnsiTheme="minorHAnsi"/>
                <w:sz w:val="22"/>
                <w:szCs w:val="22"/>
              </w:rPr>
              <w:t>with the following modifiers: 95, GT</w:t>
            </w:r>
            <w:r>
              <w:rPr>
                <w:rFonts w:asciiTheme="minorHAnsi" w:hAnsiTheme="minorHAnsi"/>
                <w:sz w:val="22"/>
                <w:szCs w:val="22"/>
              </w:rPr>
              <w:t xml:space="preserve"> AND NOT</w:t>
            </w:r>
          </w:p>
          <w:p w14:paraId="76BAD28D" w14:textId="77777777" w:rsidR="00D244FA" w:rsidRDefault="00D244FA" w:rsidP="00F34FCE">
            <w:pPr>
              <w:pStyle w:val="BodyText"/>
              <w:numPr>
                <w:ilvl w:val="0"/>
                <w:numId w:val="69"/>
              </w:numPr>
              <w:rPr>
                <w:rFonts w:asciiTheme="minorHAnsi" w:hAnsiTheme="minorHAnsi"/>
                <w:sz w:val="22"/>
                <w:szCs w:val="22"/>
              </w:rPr>
            </w:pPr>
            <w:r w:rsidRPr="00CB3118">
              <w:rPr>
                <w:rFonts w:asciiTheme="minorHAnsi" w:hAnsiTheme="minorHAnsi"/>
                <w:sz w:val="22"/>
                <w:szCs w:val="22"/>
              </w:rPr>
              <w:t xml:space="preserve">Documentation stating the patient has </w:t>
            </w:r>
            <w:r>
              <w:rPr>
                <w:rFonts w:asciiTheme="minorHAnsi" w:hAnsiTheme="minorHAnsi"/>
                <w:sz w:val="22"/>
                <w:szCs w:val="22"/>
              </w:rPr>
              <w:t xml:space="preserve">had a </w:t>
            </w:r>
            <w:r w:rsidRPr="00CB3118">
              <w:rPr>
                <w:rFonts w:asciiTheme="minorHAnsi" w:hAnsiTheme="minorHAnsi"/>
                <w:sz w:val="22"/>
                <w:szCs w:val="22"/>
              </w:rPr>
              <w:t xml:space="preserve">diagnosis of depression or has </w:t>
            </w:r>
            <w:r>
              <w:rPr>
                <w:rFonts w:asciiTheme="minorHAnsi" w:hAnsiTheme="minorHAnsi"/>
                <w:sz w:val="22"/>
                <w:szCs w:val="22"/>
              </w:rPr>
              <w:t xml:space="preserve">had </w:t>
            </w:r>
            <w:r w:rsidRPr="00CB3118">
              <w:rPr>
                <w:rFonts w:asciiTheme="minorHAnsi" w:hAnsiTheme="minorHAnsi"/>
                <w:sz w:val="22"/>
                <w:szCs w:val="22"/>
              </w:rPr>
              <w:t>a diagnos</w:t>
            </w:r>
            <w:r>
              <w:rPr>
                <w:rFonts w:asciiTheme="minorHAnsi" w:hAnsiTheme="minorHAnsi"/>
                <w:sz w:val="22"/>
                <w:szCs w:val="22"/>
              </w:rPr>
              <w:t xml:space="preserve">is of </w:t>
            </w:r>
            <w:r w:rsidRPr="00CB3118">
              <w:rPr>
                <w:rFonts w:asciiTheme="minorHAnsi" w:hAnsiTheme="minorHAnsi"/>
                <w:sz w:val="22"/>
                <w:szCs w:val="22"/>
              </w:rPr>
              <w:t>bipolar</w:t>
            </w:r>
            <w:r>
              <w:rPr>
                <w:rFonts w:asciiTheme="minorHAnsi" w:hAnsiTheme="minorHAnsi"/>
                <w:sz w:val="22"/>
                <w:szCs w:val="22"/>
              </w:rPr>
              <w:t xml:space="preserve"> </w:t>
            </w:r>
            <w:r w:rsidRPr="00CB3118">
              <w:rPr>
                <w:rFonts w:asciiTheme="minorHAnsi" w:hAnsiTheme="minorHAnsi"/>
                <w:sz w:val="22"/>
                <w:szCs w:val="22"/>
              </w:rPr>
              <w:t>disorder: G9717</w:t>
            </w:r>
            <w:r>
              <w:rPr>
                <w:rFonts w:asciiTheme="minorHAnsi" w:hAnsiTheme="minorHAnsi"/>
                <w:sz w:val="22"/>
                <w:szCs w:val="22"/>
              </w:rPr>
              <w:t xml:space="preserve"> AND NOT</w:t>
            </w:r>
          </w:p>
          <w:p w14:paraId="782C55FE" w14:textId="77777777" w:rsidR="00D244FA" w:rsidRPr="00A92CBD" w:rsidRDefault="00D244FA" w:rsidP="00F34FCE">
            <w:pPr>
              <w:pStyle w:val="BodyText"/>
              <w:numPr>
                <w:ilvl w:val="0"/>
                <w:numId w:val="69"/>
              </w:numPr>
              <w:rPr>
                <w:rFonts w:asciiTheme="minorHAnsi" w:hAnsiTheme="minorHAnsi"/>
                <w:sz w:val="22"/>
                <w:szCs w:val="22"/>
              </w:rPr>
            </w:pPr>
            <w:r w:rsidRPr="00A92CBD">
              <w:rPr>
                <w:rFonts w:asciiTheme="minorHAnsi" w:hAnsiTheme="minorHAnsi"/>
                <w:sz w:val="22"/>
                <w:szCs w:val="22"/>
              </w:rPr>
              <w:t>Not Eligible for Depression Screening or Follow-Up Plan (Denominator Exclusion) –</w:t>
            </w:r>
          </w:p>
          <w:p w14:paraId="57EBEB55" w14:textId="6804D6BE" w:rsidR="00D244FA" w:rsidRPr="00F34FCE" w:rsidRDefault="00D244FA" w:rsidP="00417A86">
            <w:pPr>
              <w:pStyle w:val="BodyText"/>
              <w:numPr>
                <w:ilvl w:val="1"/>
                <w:numId w:val="69"/>
              </w:numPr>
              <w:rPr>
                <w:rFonts w:asciiTheme="minorHAnsi" w:hAnsiTheme="minorHAnsi"/>
                <w:sz w:val="22"/>
                <w:szCs w:val="22"/>
              </w:rPr>
            </w:pPr>
            <w:r w:rsidRPr="00051675">
              <w:rPr>
                <w:rFonts w:asciiTheme="minorHAnsi" w:hAnsiTheme="minorHAnsi"/>
                <w:sz w:val="22"/>
                <w:szCs w:val="22"/>
              </w:rPr>
              <w:t xml:space="preserve">Patients who have been diagnosed with depression - </w:t>
            </w:r>
            <w:r w:rsidR="00051675" w:rsidRPr="00051675">
              <w:rPr>
                <w:rFonts w:asciiTheme="minorHAnsi" w:hAnsiTheme="minorHAnsi"/>
                <w:sz w:val="22"/>
                <w:szCs w:val="22"/>
              </w:rPr>
              <w:t>F01.51, F01.511, F01.518, F01.52, F01.53, F01.54, F01.A0, F01.A11, F01.A18, F01.A2,</w:t>
            </w:r>
            <w:r w:rsidR="00051675">
              <w:rPr>
                <w:rFonts w:asciiTheme="minorHAnsi" w:hAnsiTheme="minorHAnsi"/>
                <w:sz w:val="22"/>
                <w:szCs w:val="22"/>
              </w:rPr>
              <w:t xml:space="preserve"> </w:t>
            </w:r>
            <w:r w:rsidR="00051675" w:rsidRPr="00051675">
              <w:rPr>
                <w:rFonts w:asciiTheme="minorHAnsi" w:hAnsiTheme="minorHAnsi"/>
                <w:sz w:val="22"/>
                <w:szCs w:val="22"/>
              </w:rPr>
              <w:t>F01.A3, F01.A4, F01.B0, F01.B11, F01.B18, F01.B2, F01.B3, F01.B4, F01.C0, F01.C11, F01.C18, F01.C2, F01.C3, F01.C4, F32.A, F32.0, F32.1, F32.2, F32.3, F32.4, F32.5, F32.89, F32.9, F33.0, F33.1, F33.2, F33.3, F33.40, F33.41, F33.42, F33.8, F33.9, F34.1, F34.81, F34.89, F43.21, F43.23, F53.0, F53.1, O90.6, O99.340, O99.341, O99.342, O99.343, O99.345</w:t>
            </w:r>
            <w:r w:rsidR="002611F9">
              <w:rPr>
                <w:rFonts w:asciiTheme="minorHAnsi" w:hAnsiTheme="minorHAnsi"/>
                <w:sz w:val="22"/>
                <w:szCs w:val="22"/>
              </w:rPr>
              <w:t xml:space="preserve"> </w:t>
            </w:r>
          </w:p>
          <w:p w14:paraId="36A342F2" w14:textId="72D7127D" w:rsidR="002611F9" w:rsidRPr="009E68D6" w:rsidRDefault="002611F9" w:rsidP="00F34FCE">
            <w:pPr>
              <w:pStyle w:val="BodyText"/>
              <w:numPr>
                <w:ilvl w:val="2"/>
                <w:numId w:val="69"/>
              </w:numPr>
              <w:rPr>
                <w:rFonts w:asciiTheme="minorHAnsi" w:hAnsiTheme="minorHAnsi"/>
                <w:sz w:val="22"/>
                <w:szCs w:val="22"/>
              </w:rPr>
            </w:pPr>
            <w:r w:rsidRPr="009E68D6">
              <w:rPr>
                <w:rFonts w:asciiTheme="minorHAnsi" w:hAnsiTheme="minorHAnsi"/>
                <w:sz w:val="22"/>
                <w:szCs w:val="22"/>
              </w:rPr>
              <w:t>For historical reference purposes, these ICD-9 codes are also sufficient - 290.13, 290.21, 290.43, 296.20,</w:t>
            </w:r>
            <w:r w:rsidR="009E68D6" w:rsidRPr="009E68D6">
              <w:rPr>
                <w:rFonts w:asciiTheme="minorHAnsi" w:hAnsiTheme="minorHAnsi"/>
                <w:sz w:val="22"/>
                <w:szCs w:val="22"/>
              </w:rPr>
              <w:t xml:space="preserve"> </w:t>
            </w:r>
            <w:r w:rsidRPr="009E68D6">
              <w:rPr>
                <w:rFonts w:asciiTheme="minorHAnsi" w:hAnsiTheme="minorHAnsi"/>
                <w:sz w:val="22"/>
                <w:szCs w:val="22"/>
              </w:rPr>
              <w:t>296.21, 296.22, 296.23, 296.24, 296.25, 296.26, 296.30, 296.31, 296.32, 296.33,</w:t>
            </w:r>
            <w:r w:rsidR="009E68D6" w:rsidRPr="009E68D6">
              <w:rPr>
                <w:rFonts w:asciiTheme="minorHAnsi" w:hAnsiTheme="minorHAnsi"/>
                <w:sz w:val="22"/>
                <w:szCs w:val="22"/>
              </w:rPr>
              <w:t xml:space="preserve"> 296.34, 296.35, 296.36, 296.81, 296.82, 298.0, 300.4, 301.12, 309.0, 309.1, 309.28,</w:t>
            </w:r>
            <w:r w:rsidR="009E68D6">
              <w:rPr>
                <w:rFonts w:asciiTheme="minorHAnsi" w:hAnsiTheme="minorHAnsi"/>
                <w:sz w:val="22"/>
                <w:szCs w:val="22"/>
              </w:rPr>
              <w:t xml:space="preserve"> </w:t>
            </w:r>
            <w:r w:rsidR="009E68D6" w:rsidRPr="009E68D6">
              <w:rPr>
                <w:rFonts w:asciiTheme="minorHAnsi" w:hAnsiTheme="minorHAnsi"/>
                <w:sz w:val="22"/>
                <w:szCs w:val="22"/>
              </w:rPr>
              <w:t>311</w:t>
            </w:r>
          </w:p>
          <w:p w14:paraId="3A844274" w14:textId="442AB638" w:rsidR="009E68D6" w:rsidRPr="009E68D6" w:rsidRDefault="00D244FA" w:rsidP="009E68D6">
            <w:pPr>
              <w:pStyle w:val="BodyText"/>
              <w:numPr>
                <w:ilvl w:val="1"/>
                <w:numId w:val="69"/>
              </w:numPr>
              <w:rPr>
                <w:rFonts w:asciiTheme="minorHAnsi" w:hAnsiTheme="minorHAnsi"/>
                <w:sz w:val="22"/>
                <w:szCs w:val="22"/>
              </w:rPr>
            </w:pPr>
            <w:r w:rsidRPr="009E68D6">
              <w:rPr>
                <w:rFonts w:asciiTheme="minorHAnsi" w:hAnsiTheme="minorHAnsi"/>
                <w:sz w:val="22"/>
                <w:szCs w:val="22"/>
              </w:rPr>
              <w:t xml:space="preserve">Patients who have been diagnosed with bipolar disorder </w:t>
            </w:r>
            <w:r w:rsidR="009E68D6" w:rsidRPr="009E68D6">
              <w:rPr>
                <w:rFonts w:asciiTheme="minorHAnsi" w:hAnsiTheme="minorHAnsi"/>
                <w:sz w:val="22"/>
                <w:szCs w:val="22"/>
              </w:rPr>
              <w:t>–</w:t>
            </w:r>
            <w:r w:rsidRPr="009E68D6">
              <w:rPr>
                <w:rFonts w:asciiTheme="minorHAnsi" w:hAnsiTheme="minorHAnsi"/>
                <w:sz w:val="22"/>
                <w:szCs w:val="22"/>
              </w:rPr>
              <w:t xml:space="preserve"> </w:t>
            </w:r>
            <w:r w:rsidR="009E68D6" w:rsidRPr="009E68D6">
              <w:rPr>
                <w:rFonts w:asciiTheme="minorHAnsi" w:hAnsiTheme="minorHAnsi"/>
                <w:sz w:val="22"/>
                <w:szCs w:val="22"/>
              </w:rPr>
              <w:t>F30.2, F30.3, F30.4, F30.8, F30.9, F30.10, F30.11, F30.12, F30.13, F31.0, F31.10, F31.11, F31.12, F31.13, F31.2, F31.30, F31.31, F31.32, F31.4, F31.5, F31.60, F31.61, F31.62, F31.63, F31.64, F31.70, F31.71, F31.72, F31.73, F31.74, F31.75, F31.76, F31.77,</w:t>
            </w:r>
            <w:r w:rsidR="009E68D6">
              <w:rPr>
                <w:rFonts w:asciiTheme="minorHAnsi" w:hAnsiTheme="minorHAnsi"/>
                <w:sz w:val="22"/>
                <w:szCs w:val="22"/>
              </w:rPr>
              <w:t xml:space="preserve"> </w:t>
            </w:r>
            <w:r w:rsidR="009E68D6" w:rsidRPr="009E68D6">
              <w:rPr>
                <w:rFonts w:asciiTheme="minorHAnsi" w:hAnsiTheme="minorHAnsi"/>
                <w:sz w:val="22"/>
                <w:szCs w:val="22"/>
              </w:rPr>
              <w:t>F31.78, F31.81, F31.89, F31.9</w:t>
            </w:r>
          </w:p>
          <w:p w14:paraId="10AFF1AD" w14:textId="76435A97" w:rsidR="00D244FA" w:rsidRPr="00A326B4" w:rsidRDefault="00A326B4" w:rsidP="00F34FCE">
            <w:pPr>
              <w:pStyle w:val="BodyText"/>
              <w:numPr>
                <w:ilvl w:val="2"/>
                <w:numId w:val="69"/>
              </w:numPr>
              <w:rPr>
                <w:rFonts w:asciiTheme="minorHAnsi" w:hAnsiTheme="minorHAnsi"/>
                <w:sz w:val="22"/>
                <w:szCs w:val="22"/>
              </w:rPr>
            </w:pPr>
            <w:r w:rsidRPr="00A326B4">
              <w:rPr>
                <w:rFonts w:asciiTheme="minorHAnsi" w:hAnsiTheme="minorHAnsi"/>
                <w:sz w:val="22"/>
                <w:szCs w:val="22"/>
              </w:rPr>
              <w:t xml:space="preserve">For historical reference purposes, these ICD-9 codes are also sufficient – 296.00, 296.01, 296.02, 296.03, 296.04, 296.05, 296.06, 296.40, 296.41, 296.42, 296.43, 296.44, 296.45, 296.46, 296.50, 296.51, 296.52, </w:t>
            </w:r>
            <w:r w:rsidRPr="00A326B4">
              <w:rPr>
                <w:rFonts w:asciiTheme="minorHAnsi" w:hAnsiTheme="minorHAnsi"/>
                <w:sz w:val="22"/>
                <w:szCs w:val="22"/>
              </w:rPr>
              <w:lastRenderedPageBreak/>
              <w:t>296.53, 296.54, 296.55, 296.56, 296.60, 296.61, 296.62, 296.63, 296.64,</w:t>
            </w:r>
            <w:r>
              <w:rPr>
                <w:rFonts w:asciiTheme="minorHAnsi" w:hAnsiTheme="minorHAnsi"/>
                <w:sz w:val="22"/>
                <w:szCs w:val="22"/>
              </w:rPr>
              <w:t xml:space="preserve"> </w:t>
            </w:r>
            <w:r w:rsidRPr="00A326B4">
              <w:rPr>
                <w:rFonts w:asciiTheme="minorHAnsi" w:hAnsiTheme="minorHAnsi"/>
                <w:sz w:val="22"/>
                <w:szCs w:val="22"/>
              </w:rPr>
              <w:t xml:space="preserve">296.65, 296.66, 296.7, 296.80, 296.81, 296.82, 296.89 </w:t>
            </w:r>
            <w:r w:rsidR="00D244FA" w:rsidRPr="00A326B4">
              <w:rPr>
                <w:rFonts w:asciiTheme="minorHAnsi" w:hAnsiTheme="minorHAnsi"/>
                <w:sz w:val="22"/>
                <w:szCs w:val="22"/>
              </w:rPr>
              <w:t>AND NOT</w:t>
            </w:r>
          </w:p>
          <w:p w14:paraId="48D72C80" w14:textId="77777777" w:rsidR="00D244FA" w:rsidRPr="008C6E1D" w:rsidRDefault="00D244FA" w:rsidP="00F34FCE">
            <w:pPr>
              <w:pStyle w:val="BodyText"/>
              <w:numPr>
                <w:ilvl w:val="0"/>
                <w:numId w:val="69"/>
              </w:numPr>
              <w:rPr>
                <w:rFonts w:asciiTheme="minorHAnsi" w:hAnsiTheme="minorHAnsi"/>
                <w:sz w:val="22"/>
                <w:szCs w:val="22"/>
              </w:rPr>
            </w:pPr>
            <w:r w:rsidRPr="008C6E1D">
              <w:rPr>
                <w:rFonts w:asciiTheme="minorHAnsi" w:hAnsiTheme="minorHAnsi"/>
                <w:sz w:val="22"/>
                <w:szCs w:val="22"/>
              </w:rPr>
              <w:t>Patients with a Documented Reason for not Screening for Depression (Denominator Exception) –</w:t>
            </w:r>
            <w:r>
              <w:rPr>
                <w:rFonts w:asciiTheme="minorHAnsi" w:hAnsiTheme="minorHAnsi"/>
                <w:sz w:val="22"/>
                <w:szCs w:val="22"/>
              </w:rPr>
              <w:t xml:space="preserve"> </w:t>
            </w:r>
            <w:r w:rsidRPr="008C6E1D">
              <w:rPr>
                <w:rFonts w:asciiTheme="minorHAnsi" w:hAnsiTheme="minorHAnsi"/>
                <w:sz w:val="22"/>
                <w:szCs w:val="22"/>
              </w:rPr>
              <w:t>One or more of the following conditions are documented during the encounter during the measurement period:</w:t>
            </w:r>
          </w:p>
          <w:p w14:paraId="01D2FC40" w14:textId="77777777" w:rsidR="00D244FA" w:rsidRPr="00A92CBD" w:rsidRDefault="00D244FA" w:rsidP="00F34FCE">
            <w:pPr>
              <w:pStyle w:val="BodyText"/>
              <w:numPr>
                <w:ilvl w:val="1"/>
                <w:numId w:val="69"/>
              </w:numPr>
              <w:rPr>
                <w:rFonts w:asciiTheme="minorHAnsi" w:hAnsiTheme="minorHAnsi"/>
                <w:sz w:val="22"/>
                <w:szCs w:val="22"/>
              </w:rPr>
            </w:pPr>
            <w:r w:rsidRPr="00A92CBD">
              <w:rPr>
                <w:rFonts w:asciiTheme="minorHAnsi" w:hAnsiTheme="minorHAnsi"/>
                <w:sz w:val="22"/>
                <w:szCs w:val="22"/>
              </w:rPr>
              <w:t>Patient refuses to participate</w:t>
            </w:r>
          </w:p>
          <w:p w14:paraId="1623DD3F" w14:textId="77777777" w:rsidR="00D244FA" w:rsidRPr="008C6E1D" w:rsidRDefault="00D244FA" w:rsidP="00F34FCE">
            <w:pPr>
              <w:pStyle w:val="BodyText"/>
              <w:numPr>
                <w:ilvl w:val="1"/>
                <w:numId w:val="69"/>
              </w:numPr>
              <w:rPr>
                <w:rFonts w:asciiTheme="minorHAnsi" w:hAnsiTheme="minorHAnsi"/>
                <w:sz w:val="22"/>
                <w:szCs w:val="22"/>
              </w:rPr>
            </w:pPr>
            <w:r w:rsidRPr="008C6E1D">
              <w:rPr>
                <w:rFonts w:asciiTheme="minorHAnsi" w:hAnsiTheme="minorHAnsi"/>
                <w:sz w:val="22"/>
                <w:szCs w:val="22"/>
              </w:rPr>
              <w:t>Patient is in an urgent or emergent situation where time is of the essence and to delay</w:t>
            </w:r>
            <w:r>
              <w:rPr>
                <w:rFonts w:asciiTheme="minorHAnsi" w:hAnsiTheme="minorHAnsi"/>
                <w:sz w:val="22"/>
                <w:szCs w:val="22"/>
              </w:rPr>
              <w:t xml:space="preserve"> </w:t>
            </w:r>
            <w:r w:rsidRPr="008C6E1D">
              <w:rPr>
                <w:rFonts w:asciiTheme="minorHAnsi" w:hAnsiTheme="minorHAnsi"/>
                <w:sz w:val="22"/>
                <w:szCs w:val="22"/>
              </w:rPr>
              <w:t>treatment</w:t>
            </w:r>
            <w:r>
              <w:rPr>
                <w:rFonts w:asciiTheme="minorHAnsi" w:hAnsiTheme="minorHAnsi"/>
                <w:sz w:val="22"/>
                <w:szCs w:val="22"/>
              </w:rPr>
              <w:t xml:space="preserve"> </w:t>
            </w:r>
            <w:r w:rsidRPr="008C6E1D">
              <w:rPr>
                <w:rFonts w:asciiTheme="minorHAnsi" w:hAnsiTheme="minorHAnsi"/>
                <w:sz w:val="22"/>
                <w:szCs w:val="22"/>
              </w:rPr>
              <w:t>would jeopardize the patient’s health status</w:t>
            </w:r>
          </w:p>
          <w:p w14:paraId="78EB83FD" w14:textId="77777777" w:rsidR="00D244FA" w:rsidRPr="00306190" w:rsidRDefault="00D244FA" w:rsidP="00F34FCE">
            <w:pPr>
              <w:pStyle w:val="BodyText"/>
              <w:numPr>
                <w:ilvl w:val="1"/>
                <w:numId w:val="69"/>
              </w:numPr>
              <w:rPr>
                <w:rFonts w:asciiTheme="minorHAnsi" w:hAnsiTheme="minorHAnsi"/>
                <w:sz w:val="22"/>
                <w:szCs w:val="22"/>
              </w:rPr>
            </w:pPr>
            <w:r w:rsidRPr="008C6E1D">
              <w:rPr>
                <w:rFonts w:asciiTheme="minorHAnsi" w:hAnsiTheme="minorHAnsi"/>
                <w:sz w:val="22"/>
                <w:szCs w:val="22"/>
              </w:rPr>
              <w:t>Situations where the patient’s cognitive capacity, functional capacity or motivation to improve may</w:t>
            </w:r>
            <w:r>
              <w:rPr>
                <w:rFonts w:asciiTheme="minorHAnsi" w:hAnsiTheme="minorHAnsi"/>
                <w:sz w:val="22"/>
                <w:szCs w:val="22"/>
              </w:rPr>
              <w:t xml:space="preserve"> </w:t>
            </w:r>
            <w:r w:rsidRPr="008C6E1D">
              <w:rPr>
                <w:rFonts w:asciiTheme="minorHAnsi" w:hAnsiTheme="minorHAnsi"/>
                <w:sz w:val="22"/>
                <w:szCs w:val="22"/>
              </w:rPr>
              <w:t xml:space="preserve">impact the accuracy of results of standardized depression assessment tools. </w:t>
            </w:r>
            <w:r>
              <w:rPr>
                <w:rFonts w:asciiTheme="minorHAnsi" w:hAnsiTheme="minorHAnsi"/>
                <w:sz w:val="22"/>
                <w:szCs w:val="22"/>
              </w:rPr>
              <w:t xml:space="preserve"> </w:t>
            </w:r>
            <w:r w:rsidRPr="008C6E1D">
              <w:rPr>
                <w:rFonts w:asciiTheme="minorHAnsi" w:hAnsiTheme="minorHAnsi"/>
                <w:sz w:val="22"/>
                <w:szCs w:val="22"/>
              </w:rPr>
              <w:t>For example: certain</w:t>
            </w:r>
            <w:r>
              <w:rPr>
                <w:rFonts w:asciiTheme="minorHAnsi" w:hAnsiTheme="minorHAnsi"/>
                <w:sz w:val="22"/>
                <w:szCs w:val="22"/>
              </w:rPr>
              <w:t xml:space="preserve"> </w:t>
            </w:r>
            <w:r w:rsidRPr="00A92CBD">
              <w:rPr>
                <w:rFonts w:asciiTheme="minorHAnsi" w:hAnsiTheme="minorHAnsi"/>
                <w:sz w:val="22"/>
                <w:szCs w:val="22"/>
              </w:rPr>
              <w:t>court appointed cases or cases of delirium</w:t>
            </w:r>
          </w:p>
        </w:tc>
      </w:tr>
      <w:tr w:rsidR="00D244FA" w:rsidRPr="00306190" w14:paraId="7D31496A" w14:textId="77777777" w:rsidTr="00446716">
        <w:tc>
          <w:tcPr>
            <w:tcW w:w="2874" w:type="dxa"/>
            <w:tcBorders>
              <w:top w:val="single" w:sz="4" w:space="0" w:color="auto"/>
              <w:left w:val="single" w:sz="4" w:space="0" w:color="auto"/>
              <w:bottom w:val="single" w:sz="4" w:space="0" w:color="auto"/>
              <w:right w:val="single" w:sz="4" w:space="0" w:color="auto"/>
            </w:tcBorders>
            <w:hideMark/>
          </w:tcPr>
          <w:p w14:paraId="1A517740"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lastRenderedPageBreak/>
              <w:t>Numerator</w:t>
            </w:r>
          </w:p>
        </w:tc>
        <w:tc>
          <w:tcPr>
            <w:tcW w:w="6476" w:type="dxa"/>
            <w:tcBorders>
              <w:top w:val="single" w:sz="4" w:space="0" w:color="auto"/>
              <w:left w:val="single" w:sz="4" w:space="0" w:color="auto"/>
              <w:bottom w:val="single" w:sz="4" w:space="0" w:color="auto"/>
              <w:right w:val="single" w:sz="4" w:space="0" w:color="auto"/>
            </w:tcBorders>
            <w:hideMark/>
          </w:tcPr>
          <w:p w14:paraId="42588008" w14:textId="152D2808" w:rsidR="00D244FA" w:rsidRDefault="00D244FA" w:rsidP="00446716">
            <w:pPr>
              <w:pStyle w:val="BodyText"/>
              <w:rPr>
                <w:rFonts w:asciiTheme="minorHAnsi" w:hAnsiTheme="minorHAnsi"/>
                <w:sz w:val="22"/>
                <w:szCs w:val="22"/>
              </w:rPr>
            </w:pPr>
            <w:r w:rsidRPr="00E40688">
              <w:rPr>
                <w:rFonts w:asciiTheme="minorHAnsi" w:hAnsiTheme="minorHAnsi"/>
                <w:sz w:val="22"/>
                <w:szCs w:val="22"/>
              </w:rPr>
              <w:t>Patients screened for depression on the date of the encounter or up to 14 days prior to the date of the encounter</w:t>
            </w:r>
            <w:r>
              <w:rPr>
                <w:rFonts w:asciiTheme="minorHAnsi" w:hAnsiTheme="minorHAnsi"/>
                <w:sz w:val="22"/>
                <w:szCs w:val="22"/>
              </w:rPr>
              <w:t xml:space="preserve"> </w:t>
            </w:r>
            <w:r w:rsidRPr="00E40688">
              <w:rPr>
                <w:rFonts w:asciiTheme="minorHAnsi" w:hAnsiTheme="minorHAnsi"/>
                <w:sz w:val="22"/>
                <w:szCs w:val="22"/>
              </w:rPr>
              <w:t>using an age</w:t>
            </w:r>
            <w:r w:rsidR="005E1EF2">
              <w:rPr>
                <w:rFonts w:asciiTheme="minorHAnsi" w:hAnsiTheme="minorHAnsi"/>
                <w:sz w:val="22"/>
                <w:szCs w:val="22"/>
              </w:rPr>
              <w:t>-</w:t>
            </w:r>
            <w:r w:rsidRPr="00E40688">
              <w:rPr>
                <w:rFonts w:asciiTheme="minorHAnsi" w:hAnsiTheme="minorHAnsi"/>
                <w:sz w:val="22"/>
                <w:szCs w:val="22"/>
              </w:rPr>
              <w:t xml:space="preserve">appropriate standardized tool AND, if positive, a follow-up plan is documented on the date of </w:t>
            </w:r>
            <w:r w:rsidR="00C369DE">
              <w:rPr>
                <w:rFonts w:asciiTheme="minorHAnsi" w:hAnsiTheme="minorHAnsi"/>
                <w:sz w:val="22"/>
                <w:szCs w:val="22"/>
              </w:rPr>
              <w:t xml:space="preserve">or up to two days after the date of the qualifying </w:t>
            </w:r>
            <w:r w:rsidRPr="00E40688">
              <w:rPr>
                <w:rFonts w:asciiTheme="minorHAnsi" w:hAnsiTheme="minorHAnsi"/>
                <w:sz w:val="22"/>
                <w:szCs w:val="22"/>
              </w:rPr>
              <w:t>encounter</w:t>
            </w:r>
          </w:p>
          <w:p w14:paraId="58348C12" w14:textId="77777777" w:rsidR="00D244FA" w:rsidRPr="006702C4" w:rsidRDefault="00D244FA" w:rsidP="00F34FCE">
            <w:pPr>
              <w:pStyle w:val="BodyText"/>
              <w:numPr>
                <w:ilvl w:val="0"/>
                <w:numId w:val="70"/>
              </w:numPr>
              <w:rPr>
                <w:rFonts w:asciiTheme="minorHAnsi" w:hAnsiTheme="minorHAnsi"/>
                <w:sz w:val="22"/>
                <w:szCs w:val="22"/>
              </w:rPr>
            </w:pPr>
            <w:r w:rsidRPr="006702C4">
              <w:rPr>
                <w:rFonts w:asciiTheme="minorHAnsi" w:hAnsiTheme="minorHAnsi"/>
                <w:sz w:val="22"/>
                <w:szCs w:val="22"/>
              </w:rPr>
              <w:t>Performance Met: Screening for depression is documented as being positive AND a follow-up plan is documented (G8431)</w:t>
            </w:r>
            <w:r>
              <w:rPr>
                <w:rFonts w:asciiTheme="minorHAnsi" w:hAnsiTheme="minorHAnsi"/>
                <w:sz w:val="22"/>
                <w:szCs w:val="22"/>
              </w:rPr>
              <w:t xml:space="preserve"> </w:t>
            </w:r>
            <w:r w:rsidRPr="006702C4">
              <w:rPr>
                <w:rFonts w:asciiTheme="minorHAnsi" w:hAnsiTheme="minorHAnsi"/>
                <w:sz w:val="22"/>
                <w:szCs w:val="22"/>
              </w:rPr>
              <w:t>OR</w:t>
            </w:r>
          </w:p>
          <w:p w14:paraId="72EE6E38" w14:textId="77777777" w:rsidR="00D244FA" w:rsidRPr="006702C4" w:rsidRDefault="00D244FA" w:rsidP="00F34FCE">
            <w:pPr>
              <w:pStyle w:val="BodyText"/>
              <w:numPr>
                <w:ilvl w:val="0"/>
                <w:numId w:val="70"/>
              </w:numPr>
              <w:rPr>
                <w:rFonts w:asciiTheme="minorHAnsi" w:hAnsiTheme="minorHAnsi"/>
                <w:sz w:val="22"/>
                <w:szCs w:val="22"/>
              </w:rPr>
            </w:pPr>
            <w:r w:rsidRPr="006702C4">
              <w:rPr>
                <w:rFonts w:asciiTheme="minorHAnsi" w:hAnsiTheme="minorHAnsi"/>
                <w:sz w:val="22"/>
                <w:szCs w:val="22"/>
              </w:rPr>
              <w:t>Performance Met: Screening for depression is documented as negative, a follow-up plan is not required (G8510)</w:t>
            </w:r>
            <w:r>
              <w:rPr>
                <w:rFonts w:asciiTheme="minorHAnsi" w:hAnsiTheme="minorHAnsi"/>
                <w:sz w:val="22"/>
                <w:szCs w:val="22"/>
              </w:rPr>
              <w:t xml:space="preserve"> </w:t>
            </w:r>
            <w:r w:rsidRPr="006702C4">
              <w:rPr>
                <w:rFonts w:asciiTheme="minorHAnsi" w:hAnsiTheme="minorHAnsi"/>
                <w:sz w:val="22"/>
                <w:szCs w:val="22"/>
              </w:rPr>
              <w:t>OR</w:t>
            </w:r>
          </w:p>
          <w:p w14:paraId="400758D3" w14:textId="77777777" w:rsidR="00D244FA" w:rsidRPr="006702C4" w:rsidRDefault="00D244FA" w:rsidP="00F34FCE">
            <w:pPr>
              <w:pStyle w:val="BodyText"/>
              <w:numPr>
                <w:ilvl w:val="0"/>
                <w:numId w:val="70"/>
              </w:numPr>
              <w:rPr>
                <w:rFonts w:asciiTheme="minorHAnsi" w:hAnsiTheme="minorHAnsi"/>
                <w:sz w:val="22"/>
                <w:szCs w:val="22"/>
              </w:rPr>
            </w:pPr>
            <w:r w:rsidRPr="006702C4">
              <w:rPr>
                <w:rFonts w:asciiTheme="minorHAnsi" w:hAnsiTheme="minorHAnsi"/>
                <w:sz w:val="22"/>
                <w:szCs w:val="22"/>
              </w:rPr>
              <w:t>Denominator Exception: Screening for depression not completed, documented reason (G8433)</w:t>
            </w:r>
            <w:r>
              <w:rPr>
                <w:rFonts w:asciiTheme="minorHAnsi" w:hAnsiTheme="minorHAnsi"/>
                <w:sz w:val="22"/>
                <w:szCs w:val="22"/>
              </w:rPr>
              <w:t xml:space="preserve"> </w:t>
            </w:r>
            <w:r w:rsidRPr="006702C4">
              <w:rPr>
                <w:rFonts w:asciiTheme="minorHAnsi" w:hAnsiTheme="minorHAnsi"/>
                <w:sz w:val="22"/>
                <w:szCs w:val="22"/>
              </w:rPr>
              <w:t>OR</w:t>
            </w:r>
          </w:p>
          <w:p w14:paraId="74E76181" w14:textId="77777777" w:rsidR="00D244FA" w:rsidRPr="006702C4" w:rsidRDefault="00D244FA" w:rsidP="00F34FCE">
            <w:pPr>
              <w:pStyle w:val="BodyText"/>
              <w:numPr>
                <w:ilvl w:val="0"/>
                <w:numId w:val="70"/>
              </w:numPr>
              <w:rPr>
                <w:rFonts w:asciiTheme="minorHAnsi" w:hAnsiTheme="minorHAnsi"/>
                <w:sz w:val="22"/>
                <w:szCs w:val="22"/>
              </w:rPr>
            </w:pPr>
            <w:r w:rsidRPr="006702C4">
              <w:rPr>
                <w:rFonts w:asciiTheme="minorHAnsi" w:hAnsiTheme="minorHAnsi"/>
                <w:sz w:val="22"/>
                <w:szCs w:val="22"/>
              </w:rPr>
              <w:t xml:space="preserve">Performance Not Met: Depression screening </w:t>
            </w:r>
            <w:proofErr w:type="gramStart"/>
            <w:r w:rsidRPr="006702C4">
              <w:rPr>
                <w:rFonts w:asciiTheme="minorHAnsi" w:hAnsiTheme="minorHAnsi"/>
                <w:sz w:val="22"/>
                <w:szCs w:val="22"/>
              </w:rPr>
              <w:t>not documented,</w:t>
            </w:r>
            <w:proofErr w:type="gramEnd"/>
            <w:r w:rsidRPr="006702C4">
              <w:rPr>
                <w:rFonts w:asciiTheme="minorHAnsi" w:hAnsiTheme="minorHAnsi"/>
                <w:sz w:val="22"/>
                <w:szCs w:val="22"/>
              </w:rPr>
              <w:t xml:space="preserve"> reason not given</w:t>
            </w:r>
            <w:r w:rsidRPr="006B47D6">
              <w:rPr>
                <w:rFonts w:asciiTheme="minorHAnsi" w:hAnsiTheme="minorHAnsi"/>
                <w:sz w:val="22"/>
                <w:szCs w:val="22"/>
              </w:rPr>
              <w:t xml:space="preserve"> (G8432)</w:t>
            </w:r>
            <w:r>
              <w:rPr>
                <w:rFonts w:asciiTheme="minorHAnsi" w:hAnsiTheme="minorHAnsi"/>
                <w:sz w:val="22"/>
                <w:szCs w:val="22"/>
              </w:rPr>
              <w:t xml:space="preserve"> </w:t>
            </w:r>
            <w:r w:rsidRPr="006702C4">
              <w:rPr>
                <w:rFonts w:asciiTheme="minorHAnsi" w:hAnsiTheme="minorHAnsi"/>
                <w:sz w:val="22"/>
                <w:szCs w:val="22"/>
              </w:rPr>
              <w:t>OR</w:t>
            </w:r>
          </w:p>
          <w:p w14:paraId="6B947D4F" w14:textId="77777777" w:rsidR="00D244FA" w:rsidRDefault="00D244FA" w:rsidP="00F34FCE">
            <w:pPr>
              <w:pStyle w:val="BodyText"/>
              <w:numPr>
                <w:ilvl w:val="0"/>
                <w:numId w:val="70"/>
              </w:numPr>
              <w:rPr>
                <w:rFonts w:asciiTheme="minorHAnsi" w:hAnsiTheme="minorHAnsi"/>
                <w:sz w:val="22"/>
                <w:szCs w:val="22"/>
              </w:rPr>
            </w:pPr>
            <w:r w:rsidRPr="006702C4">
              <w:rPr>
                <w:rFonts w:asciiTheme="minorHAnsi" w:hAnsiTheme="minorHAnsi"/>
                <w:sz w:val="22"/>
                <w:szCs w:val="22"/>
              </w:rPr>
              <w:t>Performance Not Met: Screening for depression documented as positive, follow</w:t>
            </w:r>
            <w:r>
              <w:rPr>
                <w:rFonts w:asciiTheme="minorHAnsi" w:hAnsiTheme="minorHAnsi"/>
                <w:sz w:val="22"/>
                <w:szCs w:val="22"/>
              </w:rPr>
              <w:t>-</w:t>
            </w:r>
            <w:r w:rsidRPr="006702C4">
              <w:rPr>
                <w:rFonts w:asciiTheme="minorHAnsi" w:hAnsiTheme="minorHAnsi"/>
                <w:sz w:val="22"/>
                <w:szCs w:val="22"/>
              </w:rPr>
              <w:t>up plan not documented, reason not given (G8511)</w:t>
            </w:r>
          </w:p>
          <w:p w14:paraId="3A982BD2" w14:textId="77777777" w:rsidR="00D244FA" w:rsidRPr="00B53C74" w:rsidRDefault="00D244FA" w:rsidP="00446716">
            <w:pPr>
              <w:pStyle w:val="BodyText"/>
              <w:rPr>
                <w:rFonts w:asciiTheme="minorHAnsi" w:hAnsiTheme="minorHAnsi"/>
                <w:sz w:val="22"/>
                <w:szCs w:val="22"/>
              </w:rPr>
            </w:pPr>
          </w:p>
          <w:p w14:paraId="7AD5F552" w14:textId="77777777" w:rsidR="00D244FA" w:rsidRPr="00306190" w:rsidRDefault="00D244FA" w:rsidP="00446716">
            <w:pPr>
              <w:pStyle w:val="BodyText"/>
              <w:rPr>
                <w:rFonts w:asciiTheme="minorHAnsi" w:hAnsiTheme="minorHAnsi"/>
                <w:sz w:val="22"/>
                <w:szCs w:val="22"/>
              </w:rPr>
            </w:pPr>
            <w:r w:rsidRPr="00B53C74">
              <w:rPr>
                <w:rFonts w:asciiTheme="minorHAnsi" w:hAnsiTheme="minorHAnsi"/>
                <w:b/>
                <w:bCs/>
                <w:sz w:val="22"/>
                <w:szCs w:val="22"/>
                <w:u w:val="single"/>
              </w:rPr>
              <w:t>Note</w:t>
            </w:r>
            <w:r>
              <w:rPr>
                <w:rFonts w:asciiTheme="minorHAnsi" w:hAnsiTheme="minorHAnsi"/>
                <w:sz w:val="22"/>
                <w:szCs w:val="22"/>
              </w:rPr>
              <w:t xml:space="preserve">: See “Positive Depression Screen Crosswalk” section below for more information on what constitutes a positive depression screen for the purpose of this measure.  Practices can use a “yes/no” assessment of whether a patient has depression to identify a positive depression screen </w:t>
            </w:r>
            <w:r w:rsidRPr="00B67E5D">
              <w:rPr>
                <w:rFonts w:asciiTheme="minorHAnsi" w:hAnsiTheme="minorHAnsi"/>
                <w:b/>
                <w:bCs/>
                <w:i/>
                <w:iCs/>
                <w:sz w:val="22"/>
                <w:szCs w:val="22"/>
              </w:rPr>
              <w:t>only if</w:t>
            </w:r>
            <w:r>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w:t>
            </w:r>
            <w:r>
              <w:rPr>
                <w:rFonts w:asciiTheme="minorHAnsi" w:hAnsiTheme="minorHAnsi"/>
                <w:sz w:val="22"/>
                <w:szCs w:val="22"/>
              </w:rPr>
              <w:lastRenderedPageBreak/>
              <w:t>numerator non-compliant.</w:t>
            </w:r>
          </w:p>
        </w:tc>
      </w:tr>
    </w:tbl>
    <w:p w14:paraId="66DA66CF" w14:textId="77777777" w:rsidR="00D244FA" w:rsidRPr="00306190" w:rsidRDefault="00D244FA" w:rsidP="00D244FA">
      <w:pPr>
        <w:pStyle w:val="ReverseHead"/>
        <w:tabs>
          <w:tab w:val="left" w:pos="2495"/>
        </w:tabs>
        <w:rPr>
          <w:rFonts w:asciiTheme="minorHAnsi" w:hAnsiTheme="minorHAnsi"/>
          <w:szCs w:val="22"/>
        </w:rPr>
      </w:pPr>
      <w:r>
        <w:rPr>
          <w:rFonts w:asciiTheme="minorHAnsi" w:hAnsiTheme="minorHAnsi"/>
          <w:szCs w:val="22"/>
        </w:rPr>
        <w:lastRenderedPageBreak/>
        <w:t xml:space="preserve">Clinical </w:t>
      </w:r>
      <w:r w:rsidRPr="00306190">
        <w:rPr>
          <w:rFonts w:asciiTheme="minorHAnsi" w:hAnsiTheme="minorHAnsi"/>
          <w:szCs w:val="22"/>
        </w:rPr>
        <w:t>Specification</w:t>
      </w:r>
      <w:r>
        <w:rPr>
          <w:rStyle w:val="FootnoteReference"/>
          <w:rFonts w:asciiTheme="minorHAnsi" w:hAnsiTheme="minorHAnsi"/>
          <w:szCs w:val="22"/>
        </w:rPr>
        <w:footnoteReference w:id="55"/>
      </w:r>
      <w:r>
        <w:rPr>
          <w:rFonts w:asciiTheme="minorHAnsi" w:hAnsiTheme="minorHAnsi"/>
          <w:szCs w:val="22"/>
        </w:rPr>
        <w:tab/>
      </w:r>
    </w:p>
    <w:p w14:paraId="63A7046A" w14:textId="77777777" w:rsidR="00D244FA" w:rsidRPr="00B53C74" w:rsidRDefault="00D244FA" w:rsidP="00D244FA">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74"/>
        <w:gridCol w:w="6476"/>
      </w:tblGrid>
      <w:tr w:rsidR="00D244FA" w:rsidRPr="00306190" w14:paraId="0DDF6C10" w14:textId="77777777" w:rsidTr="00446716">
        <w:tc>
          <w:tcPr>
            <w:tcW w:w="2874" w:type="dxa"/>
            <w:tcBorders>
              <w:top w:val="single" w:sz="4" w:space="0" w:color="auto"/>
              <w:left w:val="single" w:sz="4" w:space="0" w:color="auto"/>
              <w:bottom w:val="single" w:sz="4" w:space="0" w:color="auto"/>
              <w:right w:val="single" w:sz="4" w:space="0" w:color="auto"/>
            </w:tcBorders>
            <w:hideMark/>
          </w:tcPr>
          <w:p w14:paraId="196141F5"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Denominator</w:t>
            </w:r>
          </w:p>
        </w:tc>
        <w:tc>
          <w:tcPr>
            <w:tcW w:w="6476" w:type="dxa"/>
            <w:tcBorders>
              <w:top w:val="single" w:sz="4" w:space="0" w:color="auto"/>
              <w:left w:val="single" w:sz="4" w:space="0" w:color="auto"/>
              <w:bottom w:val="single" w:sz="4" w:space="0" w:color="auto"/>
              <w:right w:val="single" w:sz="4" w:space="0" w:color="auto"/>
            </w:tcBorders>
            <w:hideMark/>
          </w:tcPr>
          <w:p w14:paraId="432C199D" w14:textId="77777777" w:rsidR="00D244FA" w:rsidRPr="00306190" w:rsidRDefault="00D244FA" w:rsidP="00446716">
            <w:pPr>
              <w:pStyle w:val="BodyText"/>
              <w:rPr>
                <w:rFonts w:asciiTheme="minorHAnsi" w:hAnsiTheme="minorHAnsi"/>
                <w:sz w:val="22"/>
                <w:szCs w:val="22"/>
              </w:rPr>
            </w:pPr>
            <w:r w:rsidRPr="00306190">
              <w:rPr>
                <w:rFonts w:asciiTheme="minorHAnsi" w:hAnsiTheme="minorHAnsi"/>
                <w:sz w:val="22"/>
                <w:szCs w:val="22"/>
              </w:rPr>
              <w:t>The eligible population</w:t>
            </w:r>
          </w:p>
        </w:tc>
      </w:tr>
      <w:tr w:rsidR="00D244FA" w:rsidRPr="00306190" w14:paraId="41B858A3" w14:textId="77777777" w:rsidTr="00446716">
        <w:tc>
          <w:tcPr>
            <w:tcW w:w="2874" w:type="dxa"/>
            <w:tcBorders>
              <w:top w:val="single" w:sz="4" w:space="0" w:color="auto"/>
              <w:left w:val="single" w:sz="4" w:space="0" w:color="auto"/>
              <w:bottom w:val="single" w:sz="4" w:space="0" w:color="auto"/>
              <w:right w:val="single" w:sz="4" w:space="0" w:color="auto"/>
            </w:tcBorders>
            <w:hideMark/>
          </w:tcPr>
          <w:p w14:paraId="4F4154FD" w14:textId="77777777" w:rsidR="00D244FA" w:rsidRPr="00306190" w:rsidRDefault="00D244FA" w:rsidP="00446716">
            <w:pPr>
              <w:pStyle w:val="BodyText"/>
              <w:rPr>
                <w:rFonts w:asciiTheme="minorHAnsi" w:hAnsiTheme="minorHAnsi"/>
                <w:b/>
                <w:sz w:val="22"/>
                <w:szCs w:val="22"/>
              </w:rPr>
            </w:pPr>
            <w:r w:rsidRPr="00306190">
              <w:rPr>
                <w:rFonts w:asciiTheme="minorHAnsi" w:hAnsiTheme="minorHAnsi"/>
                <w:b/>
                <w:sz w:val="22"/>
                <w:szCs w:val="22"/>
              </w:rPr>
              <w:t>Numerator</w:t>
            </w:r>
          </w:p>
        </w:tc>
        <w:tc>
          <w:tcPr>
            <w:tcW w:w="6476" w:type="dxa"/>
            <w:tcBorders>
              <w:top w:val="single" w:sz="4" w:space="0" w:color="auto"/>
              <w:left w:val="single" w:sz="4" w:space="0" w:color="auto"/>
              <w:bottom w:val="single" w:sz="4" w:space="0" w:color="auto"/>
              <w:right w:val="single" w:sz="4" w:space="0" w:color="auto"/>
            </w:tcBorders>
            <w:hideMark/>
          </w:tcPr>
          <w:p w14:paraId="18664A13" w14:textId="5D6A02C9" w:rsidR="00D244FA" w:rsidRDefault="00D244FA" w:rsidP="00446716">
            <w:pPr>
              <w:pStyle w:val="BodyText"/>
              <w:rPr>
                <w:rFonts w:asciiTheme="minorHAnsi" w:hAnsiTheme="minorHAnsi"/>
                <w:sz w:val="22"/>
                <w:szCs w:val="22"/>
              </w:rPr>
            </w:pPr>
            <w:r w:rsidRPr="00151D72">
              <w:rPr>
                <w:rFonts w:asciiTheme="minorHAnsi" w:hAnsiTheme="minorHAnsi"/>
                <w:sz w:val="22"/>
                <w:szCs w:val="22"/>
              </w:rPr>
              <w:t>Patients screened for depression on the date of the encounter or up to 14 days prior to the date of the encounter</w:t>
            </w:r>
            <w:r>
              <w:rPr>
                <w:rFonts w:asciiTheme="minorHAnsi" w:hAnsiTheme="minorHAnsi"/>
                <w:sz w:val="22"/>
                <w:szCs w:val="22"/>
              </w:rPr>
              <w:t xml:space="preserve"> </w:t>
            </w:r>
            <w:r w:rsidRPr="00151D72">
              <w:rPr>
                <w:rFonts w:asciiTheme="minorHAnsi" w:hAnsiTheme="minorHAnsi"/>
                <w:sz w:val="22"/>
                <w:szCs w:val="22"/>
              </w:rPr>
              <w:t>using an age</w:t>
            </w:r>
            <w:r w:rsidR="00E872D6">
              <w:rPr>
                <w:rFonts w:asciiTheme="minorHAnsi" w:hAnsiTheme="minorHAnsi"/>
                <w:sz w:val="22"/>
                <w:szCs w:val="22"/>
              </w:rPr>
              <w:t>-</w:t>
            </w:r>
            <w:r w:rsidRPr="00151D72">
              <w:rPr>
                <w:rFonts w:asciiTheme="minorHAnsi" w:hAnsiTheme="minorHAnsi"/>
                <w:sz w:val="22"/>
                <w:szCs w:val="22"/>
              </w:rPr>
              <w:t xml:space="preserve">appropriate standardized tool AND if positive, a follow-up plan is documented on the date of </w:t>
            </w:r>
            <w:r w:rsidR="00E872D6">
              <w:rPr>
                <w:rFonts w:asciiTheme="minorHAnsi" w:hAnsiTheme="minorHAnsi"/>
                <w:sz w:val="22"/>
                <w:szCs w:val="22"/>
              </w:rPr>
              <w:t xml:space="preserve">or up to two days after the date of </w:t>
            </w:r>
            <w:r w:rsidRPr="00151D72">
              <w:rPr>
                <w:rFonts w:asciiTheme="minorHAnsi" w:hAnsiTheme="minorHAnsi"/>
                <w:sz w:val="22"/>
                <w:szCs w:val="22"/>
              </w:rPr>
              <w:t>the</w:t>
            </w:r>
            <w:r>
              <w:rPr>
                <w:rFonts w:asciiTheme="minorHAnsi" w:hAnsiTheme="minorHAnsi"/>
                <w:sz w:val="22"/>
                <w:szCs w:val="22"/>
              </w:rPr>
              <w:t xml:space="preserve"> </w:t>
            </w:r>
            <w:r w:rsidR="00E872D6">
              <w:rPr>
                <w:rFonts w:asciiTheme="minorHAnsi" w:hAnsiTheme="minorHAnsi"/>
                <w:sz w:val="22"/>
                <w:szCs w:val="22"/>
              </w:rPr>
              <w:t xml:space="preserve">qualifying </w:t>
            </w:r>
            <w:r w:rsidRPr="00151D72">
              <w:rPr>
                <w:rFonts w:asciiTheme="minorHAnsi" w:hAnsiTheme="minorHAnsi"/>
                <w:sz w:val="22"/>
                <w:szCs w:val="22"/>
              </w:rPr>
              <w:t>encounter</w:t>
            </w:r>
          </w:p>
          <w:p w14:paraId="27347E6A" w14:textId="77777777" w:rsidR="00D244FA" w:rsidRPr="00B53C74" w:rsidRDefault="00D244FA" w:rsidP="00446716">
            <w:pPr>
              <w:pStyle w:val="BodyText"/>
              <w:rPr>
                <w:rFonts w:asciiTheme="minorHAnsi" w:hAnsiTheme="minorHAnsi"/>
                <w:sz w:val="22"/>
                <w:szCs w:val="22"/>
              </w:rPr>
            </w:pPr>
          </w:p>
          <w:p w14:paraId="23E2753D" w14:textId="77777777" w:rsidR="00D244FA" w:rsidRPr="00306190" w:rsidRDefault="00D244FA" w:rsidP="00446716">
            <w:pPr>
              <w:pStyle w:val="BodyText"/>
              <w:rPr>
                <w:rFonts w:asciiTheme="minorHAnsi" w:hAnsiTheme="minorHAnsi"/>
                <w:sz w:val="22"/>
                <w:szCs w:val="22"/>
              </w:rPr>
            </w:pPr>
            <w:r w:rsidRPr="00B53C74">
              <w:rPr>
                <w:rFonts w:asciiTheme="minorHAnsi" w:hAnsiTheme="minorHAnsi"/>
                <w:b/>
                <w:bCs/>
                <w:sz w:val="22"/>
                <w:szCs w:val="22"/>
                <w:u w:val="single"/>
              </w:rPr>
              <w:t>Note</w:t>
            </w:r>
            <w:r>
              <w:rPr>
                <w:rFonts w:asciiTheme="minorHAnsi" w:hAnsiTheme="minorHAnsi"/>
                <w:sz w:val="22"/>
                <w:szCs w:val="22"/>
              </w:rPr>
              <w:t xml:space="preserve">: See “Positive Depression Screen Crosswalk” section below for more information on what constitutes a positive depression screen for the purpose of this measure.  Practices can use a “yes/no” assessment of whether a patient has depression to identify a positive depression screen </w:t>
            </w:r>
            <w:r w:rsidRPr="00B67E5D">
              <w:rPr>
                <w:rFonts w:asciiTheme="minorHAnsi" w:hAnsiTheme="minorHAnsi"/>
                <w:b/>
                <w:bCs/>
                <w:i/>
                <w:iCs/>
                <w:sz w:val="22"/>
                <w:szCs w:val="22"/>
              </w:rPr>
              <w:t>only if</w:t>
            </w:r>
            <w:r>
              <w:rPr>
                <w:rFonts w:asciiTheme="minorHAnsi" w:hAnsiTheme="minorHAnsi"/>
                <w:sz w:val="22"/>
                <w:szCs w:val="22"/>
              </w:rP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c>
      </w:tr>
    </w:tbl>
    <w:p w14:paraId="582D36E3" w14:textId="77777777" w:rsidR="00D244FA" w:rsidRPr="00306190" w:rsidRDefault="00D244FA" w:rsidP="00D244FA">
      <w:pPr>
        <w:pStyle w:val="ReverseHead"/>
        <w:tabs>
          <w:tab w:val="left" w:pos="2495"/>
        </w:tabs>
        <w:rPr>
          <w:rFonts w:asciiTheme="minorHAnsi" w:hAnsiTheme="minorHAnsi"/>
          <w:szCs w:val="22"/>
        </w:rPr>
      </w:pPr>
      <w:r>
        <w:rPr>
          <w:rFonts w:asciiTheme="minorHAnsi" w:hAnsiTheme="minorHAnsi"/>
          <w:szCs w:val="22"/>
        </w:rPr>
        <w:t>Positive Depression Screen</w:t>
      </w:r>
      <w:r>
        <w:rPr>
          <w:rFonts w:asciiTheme="minorHAnsi" w:hAnsiTheme="minorHAnsi"/>
          <w:szCs w:val="22"/>
        </w:rPr>
        <w:tab/>
      </w:r>
    </w:p>
    <w:p w14:paraId="599F7BDA" w14:textId="77777777" w:rsidR="00D244FA" w:rsidRDefault="00D244FA" w:rsidP="00D244FA">
      <w:pPr>
        <w:spacing w:after="0"/>
        <w:rPr>
          <w:rFonts w:cstheme="minorHAnsi"/>
        </w:rPr>
      </w:pPr>
    </w:p>
    <w:p w14:paraId="565F4EC8" w14:textId="77777777" w:rsidR="00D244FA" w:rsidRDefault="00D244FA" w:rsidP="00D244FA">
      <w:pPr>
        <w:rPr>
          <w:rFonts w:cstheme="minorHAnsi"/>
        </w:rPr>
      </w:pPr>
      <w:r>
        <w:rPr>
          <w:rFonts w:cstheme="minorHAnsi"/>
        </w:rPr>
        <w:t>The list of standardized depression screening tools included in the measure specifications differ in what they are evaluating.  For example, some tools are designed to detect different levels of severity of depression (e.g., the PHQ-9), whereas others do not.</w:t>
      </w:r>
    </w:p>
    <w:p w14:paraId="215E40C6" w14:textId="77777777" w:rsidR="00D244FA" w:rsidRDefault="00D244FA" w:rsidP="00D244FA">
      <w:pPr>
        <w:rPr>
          <w:rFonts w:cstheme="minorHAnsi"/>
        </w:rPr>
      </w:pPr>
      <w:r>
        <w:rPr>
          <w:rFonts w:cstheme="minorHAnsi"/>
        </w:rPr>
        <w:t xml:space="preserve">EOHHS has adopted a score of 10+ as an indication of a positive </w:t>
      </w:r>
      <w:r w:rsidRPr="007A0C85">
        <w:rPr>
          <w:rFonts w:cstheme="minorHAnsi"/>
        </w:rPr>
        <w:t>score for the PHQ-9.  This is commonly accepted as the cut-point for moderate depression</w:t>
      </w:r>
      <w:r>
        <w:rPr>
          <w:rFonts w:cstheme="minorHAnsi"/>
        </w:rPr>
        <w:t xml:space="preserve"> and is identified as a positive depression score by NCQA in its “Depression Screening and Follow-up for Adolescents and Adults” measure.</w:t>
      </w:r>
      <w:r>
        <w:rPr>
          <w:rStyle w:val="FootnoteReference"/>
          <w:rFonts w:cstheme="minorHAnsi"/>
        </w:rPr>
        <w:footnoteReference w:id="56"/>
      </w:r>
      <w:r w:rsidRPr="007A0C85">
        <w:rPr>
          <w:rFonts w:cstheme="minorHAnsi"/>
        </w:rPr>
        <w:t xml:space="preserve">  </w:t>
      </w:r>
      <w:r>
        <w:rPr>
          <w:rFonts w:cstheme="minorHAnsi"/>
        </w:rPr>
        <w:t>The table below identifies the definition of a positive screen for the other screening tools included in the measure specifications, which is usually the score used to identify moderate depression</w:t>
      </w:r>
      <w:r w:rsidRPr="007A0C85">
        <w:rPr>
          <w:rFonts w:cstheme="minorHAnsi"/>
        </w:rPr>
        <w:t>.</w:t>
      </w:r>
      <w:r>
        <w:rPr>
          <w:rFonts w:cstheme="minorHAnsi"/>
        </w:rPr>
        <w:t xml:space="preserve">  The table also indicates if a tool has multiple cut points for a positive score or does not have a clear definition of a positive screen. </w:t>
      </w:r>
    </w:p>
    <w:p w14:paraId="37E7B7E8" w14:textId="77777777" w:rsidR="00D244FA" w:rsidRDefault="00D244FA" w:rsidP="00D244FA">
      <w:pPr>
        <w:rPr>
          <w:rFonts w:cstheme="minorHAnsi"/>
        </w:rPr>
      </w:pPr>
      <w:r>
        <w:rPr>
          <w:rFonts w:cstheme="minorHAnsi"/>
        </w:rPr>
        <w:lastRenderedPageBreak/>
        <w:t xml:space="preserve">As a reminder, </w:t>
      </w:r>
      <w:r>
        <w:t xml:space="preserve">practices can use a “yes/no” assessment of whether a patient has depression to identify a positive depression screen </w:t>
      </w:r>
      <w:r w:rsidRPr="00B67E5D">
        <w:rPr>
          <w:b/>
          <w:bCs/>
          <w:i/>
          <w:iCs/>
        </w:rPr>
        <w:t>only if</w:t>
      </w:r>
      <w:r>
        <w:t xml:space="preserve"> the practice EMR is unable to capture data on the numerical score from the screen but can record a summary “yes/no” finding in a structured field.  If the EMR can only capture a “yes/no” assessment for individual questions and not for the screen overall, practices must manually calculate the numerical score to identify whether the patient has depression and record the finding in the medical record for assessment of numerator compliance.  If the practice does not calculate the overall assessment for whether a patient has a positive depression screen, the patient is considered numerator non-compliant.</w:t>
      </w:r>
    </w:p>
    <w:tbl>
      <w:tblPr>
        <w:tblStyle w:val="TableGrid"/>
        <w:tblW w:w="0" w:type="auto"/>
        <w:tblLook w:val="04A0" w:firstRow="1" w:lastRow="0" w:firstColumn="1" w:lastColumn="0" w:noHBand="0" w:noVBand="1"/>
      </w:tblPr>
      <w:tblGrid>
        <w:gridCol w:w="2785"/>
        <w:gridCol w:w="2520"/>
        <w:gridCol w:w="4045"/>
      </w:tblGrid>
      <w:tr w:rsidR="00D244FA" w:rsidRPr="00306190" w14:paraId="4E036444" w14:textId="77777777" w:rsidTr="00446716">
        <w:trPr>
          <w:tblHeader/>
        </w:trPr>
        <w:tc>
          <w:tcPr>
            <w:tcW w:w="2785" w:type="dxa"/>
            <w:tcBorders>
              <w:top w:val="single" w:sz="4" w:space="0" w:color="auto"/>
              <w:left w:val="single" w:sz="4" w:space="0" w:color="auto"/>
              <w:bottom w:val="single" w:sz="4" w:space="0" w:color="auto"/>
              <w:right w:val="single" w:sz="4" w:space="0" w:color="auto"/>
            </w:tcBorders>
            <w:shd w:val="clear" w:color="auto" w:fill="000000" w:themeFill="text1"/>
          </w:tcPr>
          <w:p w14:paraId="4F87202A" w14:textId="77777777" w:rsidR="00D244FA" w:rsidRPr="001419B1" w:rsidRDefault="00D244FA" w:rsidP="00446716">
            <w:pPr>
              <w:pStyle w:val="BodyText"/>
              <w:rPr>
                <w:rFonts w:asciiTheme="minorHAnsi" w:hAnsiTheme="minorHAnsi"/>
                <w:b/>
                <w:color w:val="FFFFFF" w:themeColor="background1"/>
                <w:sz w:val="22"/>
                <w:szCs w:val="22"/>
              </w:rPr>
            </w:pPr>
            <w:r w:rsidRPr="001419B1">
              <w:rPr>
                <w:rFonts w:asciiTheme="minorHAnsi" w:hAnsiTheme="minorHAnsi"/>
                <w:b/>
                <w:color w:val="FFFFFF" w:themeColor="background1"/>
                <w:sz w:val="22"/>
                <w:szCs w:val="22"/>
              </w:rPr>
              <w:t>Tool Name</w:t>
            </w:r>
          </w:p>
        </w:tc>
        <w:tc>
          <w:tcPr>
            <w:tcW w:w="2520" w:type="dxa"/>
            <w:tcBorders>
              <w:top w:val="single" w:sz="4" w:space="0" w:color="auto"/>
              <w:left w:val="single" w:sz="4" w:space="0" w:color="auto"/>
              <w:bottom w:val="single" w:sz="4" w:space="0" w:color="auto"/>
              <w:right w:val="single" w:sz="4" w:space="0" w:color="auto"/>
            </w:tcBorders>
            <w:shd w:val="clear" w:color="auto" w:fill="000000" w:themeFill="text1"/>
          </w:tcPr>
          <w:p w14:paraId="0DE9BFC8" w14:textId="77777777" w:rsidR="00D244FA" w:rsidRPr="001419B1" w:rsidRDefault="00D244FA" w:rsidP="00446716">
            <w:pPr>
              <w:pStyle w:val="BodyText"/>
              <w:rPr>
                <w:rFonts w:asciiTheme="minorHAnsi" w:hAnsiTheme="minorHAnsi"/>
                <w:b/>
                <w:bCs/>
                <w:color w:val="FFFFFF" w:themeColor="background1"/>
                <w:sz w:val="22"/>
                <w:szCs w:val="22"/>
              </w:rPr>
            </w:pPr>
            <w:r w:rsidRPr="001419B1">
              <w:rPr>
                <w:rFonts w:asciiTheme="minorHAnsi" w:hAnsiTheme="minorHAnsi"/>
                <w:b/>
                <w:bCs/>
                <w:color w:val="FFFFFF" w:themeColor="background1"/>
                <w:sz w:val="22"/>
                <w:szCs w:val="22"/>
              </w:rPr>
              <w:t>Intended Population Use</w:t>
            </w:r>
          </w:p>
        </w:tc>
        <w:tc>
          <w:tcPr>
            <w:tcW w:w="4045" w:type="dxa"/>
            <w:tcBorders>
              <w:top w:val="single" w:sz="4" w:space="0" w:color="auto"/>
              <w:left w:val="single" w:sz="4" w:space="0" w:color="auto"/>
              <w:bottom w:val="single" w:sz="4" w:space="0" w:color="auto"/>
              <w:right w:val="single" w:sz="4" w:space="0" w:color="auto"/>
            </w:tcBorders>
            <w:shd w:val="clear" w:color="auto" w:fill="000000" w:themeFill="text1"/>
          </w:tcPr>
          <w:p w14:paraId="5B6F0AEF" w14:textId="77777777" w:rsidR="00D244FA" w:rsidRPr="001419B1" w:rsidRDefault="00D244FA" w:rsidP="00446716">
            <w:pPr>
              <w:pStyle w:val="BodyText"/>
              <w:rPr>
                <w:rFonts w:asciiTheme="minorHAnsi" w:hAnsiTheme="minorHAnsi"/>
                <w:b/>
                <w:bCs/>
                <w:color w:val="FFFFFF" w:themeColor="background1"/>
                <w:sz w:val="22"/>
                <w:szCs w:val="22"/>
              </w:rPr>
            </w:pPr>
            <w:r w:rsidRPr="001419B1">
              <w:rPr>
                <w:rFonts w:asciiTheme="minorHAnsi" w:hAnsiTheme="minorHAnsi"/>
                <w:b/>
                <w:bCs/>
                <w:color w:val="FFFFFF" w:themeColor="background1"/>
                <w:sz w:val="22"/>
                <w:szCs w:val="22"/>
              </w:rPr>
              <w:t>Definition of a Positive Depression Screen</w:t>
            </w:r>
          </w:p>
        </w:tc>
      </w:tr>
      <w:tr w:rsidR="00D244FA" w:rsidRPr="00306190" w14:paraId="27074CB9" w14:textId="77777777" w:rsidTr="00446716">
        <w:tc>
          <w:tcPr>
            <w:tcW w:w="2785" w:type="dxa"/>
            <w:tcBorders>
              <w:top w:val="single" w:sz="4" w:space="0" w:color="auto"/>
              <w:left w:val="single" w:sz="4" w:space="0" w:color="auto"/>
              <w:bottom w:val="single" w:sz="4" w:space="0" w:color="auto"/>
              <w:right w:val="single" w:sz="4" w:space="0" w:color="auto"/>
            </w:tcBorders>
          </w:tcPr>
          <w:p w14:paraId="732A5EB0" w14:textId="77777777" w:rsidR="00D244FA" w:rsidRDefault="00D244FA" w:rsidP="00446716">
            <w:pPr>
              <w:pStyle w:val="BodyText"/>
              <w:rPr>
                <w:rFonts w:asciiTheme="minorHAnsi" w:hAnsiTheme="minorHAnsi"/>
                <w:b/>
                <w:sz w:val="22"/>
                <w:szCs w:val="22"/>
              </w:rPr>
            </w:pPr>
            <w:r w:rsidRPr="003F1827">
              <w:rPr>
                <w:rFonts w:asciiTheme="minorHAnsi" w:hAnsiTheme="minorHAnsi"/>
                <w:sz w:val="22"/>
                <w:szCs w:val="22"/>
              </w:rPr>
              <w:t>Patient Health Questionnaire for Adolescents (PHQ-A)</w:t>
            </w:r>
          </w:p>
        </w:tc>
        <w:tc>
          <w:tcPr>
            <w:tcW w:w="2520" w:type="dxa"/>
            <w:tcBorders>
              <w:top w:val="single" w:sz="4" w:space="0" w:color="auto"/>
              <w:left w:val="single" w:sz="4" w:space="0" w:color="auto"/>
              <w:bottom w:val="single" w:sz="4" w:space="0" w:color="auto"/>
              <w:right w:val="single" w:sz="4" w:space="0" w:color="auto"/>
            </w:tcBorders>
          </w:tcPr>
          <w:p w14:paraId="3B7F8BE9"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27273ACB" w14:textId="77777777" w:rsidR="00D244FA" w:rsidRPr="00FE398F" w:rsidRDefault="00D244FA" w:rsidP="00446716">
            <w:pPr>
              <w:pStyle w:val="BodyText"/>
              <w:rPr>
                <w:rFonts w:asciiTheme="minorHAnsi" w:hAnsiTheme="minorHAnsi"/>
                <w:sz w:val="22"/>
                <w:szCs w:val="22"/>
              </w:rPr>
            </w:pPr>
            <w:r w:rsidRPr="00FE398F">
              <w:rPr>
                <w:rFonts w:asciiTheme="minorHAnsi" w:hAnsiTheme="minorHAnsi"/>
                <w:sz w:val="22"/>
                <w:szCs w:val="22"/>
              </w:rPr>
              <w:t>A score of 10+</w:t>
            </w:r>
            <w:r>
              <w:rPr>
                <w:rFonts w:asciiTheme="minorHAnsi" w:hAnsiTheme="minorHAnsi"/>
                <w:sz w:val="22"/>
                <w:szCs w:val="22"/>
              </w:rPr>
              <w:t xml:space="preserve"> (could be indicative of moderate depression)</w:t>
            </w:r>
            <w:r w:rsidRPr="00FE398F">
              <w:rPr>
                <w:rStyle w:val="FootnoteReference"/>
                <w:rFonts w:asciiTheme="minorHAnsi" w:hAnsiTheme="minorHAnsi"/>
                <w:sz w:val="22"/>
                <w:szCs w:val="22"/>
              </w:rPr>
              <w:footnoteReference w:id="57"/>
            </w:r>
            <w:r w:rsidRPr="00174597">
              <w:rPr>
                <w:rFonts w:asciiTheme="minorHAnsi" w:hAnsiTheme="minorHAnsi"/>
                <w:sz w:val="22"/>
                <w:szCs w:val="22"/>
                <w:vertAlign w:val="superscript"/>
              </w:rPr>
              <w:t>,</w:t>
            </w:r>
            <w:r>
              <w:rPr>
                <w:rStyle w:val="FootnoteReference"/>
                <w:rFonts w:asciiTheme="minorHAnsi" w:hAnsiTheme="minorHAnsi"/>
                <w:sz w:val="22"/>
                <w:szCs w:val="22"/>
              </w:rPr>
              <w:footnoteReference w:id="58"/>
            </w:r>
          </w:p>
        </w:tc>
      </w:tr>
      <w:tr w:rsidR="00D244FA" w:rsidRPr="00306190" w14:paraId="7E362DA7" w14:textId="77777777" w:rsidTr="00446716">
        <w:tc>
          <w:tcPr>
            <w:tcW w:w="2785" w:type="dxa"/>
            <w:tcBorders>
              <w:top w:val="single" w:sz="4" w:space="0" w:color="auto"/>
              <w:left w:val="single" w:sz="4" w:space="0" w:color="auto"/>
              <w:bottom w:val="single" w:sz="4" w:space="0" w:color="auto"/>
              <w:right w:val="single" w:sz="4" w:space="0" w:color="auto"/>
            </w:tcBorders>
          </w:tcPr>
          <w:p w14:paraId="5E1719EA" w14:textId="77777777" w:rsidR="00D244FA" w:rsidRDefault="00D244FA" w:rsidP="00446716">
            <w:pPr>
              <w:pStyle w:val="BodyText"/>
              <w:rPr>
                <w:rFonts w:asciiTheme="minorHAnsi" w:hAnsiTheme="minorHAnsi"/>
                <w:b/>
                <w:sz w:val="22"/>
                <w:szCs w:val="22"/>
              </w:rPr>
            </w:pPr>
            <w:r w:rsidRPr="003F1827">
              <w:rPr>
                <w:rFonts w:asciiTheme="minorHAnsi" w:hAnsiTheme="minorHAnsi"/>
                <w:sz w:val="22"/>
                <w:szCs w:val="22"/>
              </w:rPr>
              <w:t>Beck Depression Inventory-Primary Care</w:t>
            </w:r>
            <w:r>
              <w:rPr>
                <w:rFonts w:asciiTheme="minorHAnsi" w:hAnsiTheme="minorHAnsi"/>
                <w:sz w:val="22"/>
                <w:szCs w:val="22"/>
              </w:rPr>
              <w:t xml:space="preserve"> </w:t>
            </w:r>
            <w:r w:rsidRPr="003F1827">
              <w:rPr>
                <w:rFonts w:asciiTheme="minorHAnsi" w:hAnsiTheme="minorHAnsi"/>
                <w:sz w:val="22"/>
                <w:szCs w:val="22"/>
              </w:rPr>
              <w:t>Version (BDI-PC)</w:t>
            </w:r>
          </w:p>
        </w:tc>
        <w:tc>
          <w:tcPr>
            <w:tcW w:w="2520" w:type="dxa"/>
            <w:tcBorders>
              <w:top w:val="single" w:sz="4" w:space="0" w:color="auto"/>
              <w:left w:val="single" w:sz="4" w:space="0" w:color="auto"/>
              <w:bottom w:val="single" w:sz="4" w:space="0" w:color="auto"/>
              <w:right w:val="single" w:sz="4" w:space="0" w:color="auto"/>
            </w:tcBorders>
          </w:tcPr>
          <w:p w14:paraId="374A1581" w14:textId="77777777" w:rsidR="00D244FA" w:rsidRPr="00776A2E" w:rsidRDefault="00D244FA" w:rsidP="00446716">
            <w:pPr>
              <w:pStyle w:val="BodyText"/>
              <w:rPr>
                <w:rFonts w:asciiTheme="minorHAnsi" w:hAnsiTheme="minorHAnsi"/>
                <w:b/>
                <w:bCs/>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3027B421"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8+ (could be indicative of moderate depression)</w:t>
            </w:r>
            <w:r>
              <w:rPr>
                <w:rStyle w:val="FootnoteReference"/>
                <w:rFonts w:asciiTheme="minorHAnsi" w:hAnsiTheme="minorHAnsi"/>
                <w:sz w:val="22"/>
                <w:szCs w:val="22"/>
              </w:rPr>
              <w:footnoteReference w:id="59"/>
            </w:r>
          </w:p>
        </w:tc>
      </w:tr>
      <w:tr w:rsidR="00D244FA" w:rsidRPr="00306190" w14:paraId="6A608AD6" w14:textId="77777777" w:rsidTr="00446716">
        <w:tc>
          <w:tcPr>
            <w:tcW w:w="2785" w:type="dxa"/>
            <w:tcBorders>
              <w:top w:val="single" w:sz="4" w:space="0" w:color="auto"/>
              <w:left w:val="single" w:sz="4" w:space="0" w:color="auto"/>
              <w:bottom w:val="single" w:sz="4" w:space="0" w:color="auto"/>
              <w:right w:val="single" w:sz="4" w:space="0" w:color="auto"/>
            </w:tcBorders>
          </w:tcPr>
          <w:p w14:paraId="7F824D6F"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Beck Depression Inventory (BDI or BDI-II)</w:t>
            </w:r>
          </w:p>
        </w:tc>
        <w:tc>
          <w:tcPr>
            <w:tcW w:w="2520" w:type="dxa"/>
            <w:tcBorders>
              <w:top w:val="single" w:sz="4" w:space="0" w:color="auto"/>
              <w:left w:val="single" w:sz="4" w:space="0" w:color="auto"/>
              <w:bottom w:val="single" w:sz="4" w:space="0" w:color="auto"/>
              <w:right w:val="single" w:sz="4" w:space="0" w:color="auto"/>
            </w:tcBorders>
          </w:tcPr>
          <w:p w14:paraId="44E19F93"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1EB394CF"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20+ (could be indicative of moderate depression)</w:t>
            </w:r>
            <w:r>
              <w:rPr>
                <w:rStyle w:val="FootnoteReference"/>
                <w:rFonts w:asciiTheme="minorHAnsi" w:hAnsiTheme="minorHAnsi"/>
                <w:sz w:val="22"/>
                <w:szCs w:val="22"/>
              </w:rPr>
              <w:footnoteReference w:id="60"/>
            </w:r>
            <w:r w:rsidRPr="002927C3">
              <w:rPr>
                <w:rFonts w:asciiTheme="minorHAnsi" w:hAnsiTheme="minorHAnsi"/>
                <w:sz w:val="22"/>
                <w:szCs w:val="22"/>
                <w:vertAlign w:val="superscript"/>
              </w:rPr>
              <w:t>,</w:t>
            </w:r>
            <w:r>
              <w:rPr>
                <w:rStyle w:val="FootnoteReference"/>
                <w:rFonts w:asciiTheme="minorHAnsi" w:hAnsiTheme="minorHAnsi"/>
                <w:sz w:val="22"/>
                <w:szCs w:val="22"/>
              </w:rPr>
              <w:footnoteReference w:id="61"/>
            </w:r>
          </w:p>
        </w:tc>
      </w:tr>
      <w:tr w:rsidR="00D244FA" w:rsidRPr="00306190" w14:paraId="5422B3AD" w14:textId="77777777" w:rsidTr="00446716">
        <w:tc>
          <w:tcPr>
            <w:tcW w:w="2785" w:type="dxa"/>
            <w:tcBorders>
              <w:top w:val="single" w:sz="4" w:space="0" w:color="auto"/>
              <w:left w:val="single" w:sz="4" w:space="0" w:color="auto"/>
              <w:bottom w:val="single" w:sz="4" w:space="0" w:color="auto"/>
              <w:right w:val="single" w:sz="4" w:space="0" w:color="auto"/>
            </w:tcBorders>
          </w:tcPr>
          <w:p w14:paraId="14BB1214"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Computerized Adaptive Diagnostic Screener (CAD-MDD)</w:t>
            </w:r>
          </w:p>
        </w:tc>
        <w:tc>
          <w:tcPr>
            <w:tcW w:w="2520" w:type="dxa"/>
            <w:tcBorders>
              <w:top w:val="single" w:sz="4" w:space="0" w:color="auto"/>
              <w:left w:val="single" w:sz="4" w:space="0" w:color="auto"/>
              <w:bottom w:val="single" w:sz="4" w:space="0" w:color="auto"/>
              <w:right w:val="single" w:sz="4" w:space="0" w:color="auto"/>
            </w:tcBorders>
          </w:tcPr>
          <w:p w14:paraId="67B1570A"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1965094E"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No clear cutoff for a positive score, as the tool is adaptive and does not have all patients answer the same questions</w:t>
            </w:r>
            <w:r>
              <w:rPr>
                <w:rStyle w:val="FootnoteReference"/>
                <w:rFonts w:asciiTheme="minorHAnsi" w:hAnsiTheme="minorHAnsi"/>
                <w:sz w:val="22"/>
                <w:szCs w:val="22"/>
              </w:rPr>
              <w:footnoteReference w:id="62"/>
            </w:r>
          </w:p>
        </w:tc>
      </w:tr>
      <w:tr w:rsidR="00D244FA" w:rsidRPr="00306190" w14:paraId="05A5CD18" w14:textId="77777777" w:rsidTr="00446716">
        <w:tc>
          <w:tcPr>
            <w:tcW w:w="2785" w:type="dxa"/>
            <w:tcBorders>
              <w:top w:val="single" w:sz="4" w:space="0" w:color="auto"/>
              <w:left w:val="single" w:sz="4" w:space="0" w:color="auto"/>
              <w:bottom w:val="single" w:sz="4" w:space="0" w:color="auto"/>
              <w:right w:val="single" w:sz="4" w:space="0" w:color="auto"/>
            </w:tcBorders>
          </w:tcPr>
          <w:p w14:paraId="5253D27B"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Computerized Adaptive Testing</w:t>
            </w:r>
            <w:r>
              <w:rPr>
                <w:rFonts w:asciiTheme="minorHAnsi" w:hAnsiTheme="minorHAnsi"/>
                <w:sz w:val="22"/>
                <w:szCs w:val="22"/>
              </w:rPr>
              <w:t xml:space="preserve"> </w:t>
            </w:r>
            <w:r w:rsidRPr="003F1827">
              <w:rPr>
                <w:rFonts w:asciiTheme="minorHAnsi" w:hAnsiTheme="minorHAnsi"/>
                <w:sz w:val="22"/>
                <w:szCs w:val="22"/>
              </w:rPr>
              <w:t>Depression Inventory (CAT-DI)</w:t>
            </w:r>
          </w:p>
        </w:tc>
        <w:tc>
          <w:tcPr>
            <w:tcW w:w="2520" w:type="dxa"/>
            <w:tcBorders>
              <w:top w:val="single" w:sz="4" w:space="0" w:color="auto"/>
              <w:left w:val="single" w:sz="4" w:space="0" w:color="auto"/>
              <w:bottom w:val="single" w:sz="4" w:space="0" w:color="auto"/>
              <w:right w:val="single" w:sz="4" w:space="0" w:color="auto"/>
            </w:tcBorders>
          </w:tcPr>
          <w:p w14:paraId="74BEA254"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50667510"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66+ (could be indicative of moderate symptoms of depression)</w:t>
            </w:r>
            <w:r>
              <w:rPr>
                <w:rStyle w:val="FootnoteReference"/>
                <w:rFonts w:asciiTheme="minorHAnsi" w:hAnsiTheme="minorHAnsi"/>
                <w:sz w:val="22"/>
                <w:szCs w:val="22"/>
              </w:rPr>
              <w:footnoteReference w:id="63"/>
            </w:r>
          </w:p>
        </w:tc>
      </w:tr>
      <w:tr w:rsidR="00D244FA" w:rsidRPr="00306190" w14:paraId="49D56F4A" w14:textId="77777777" w:rsidTr="00446716">
        <w:tc>
          <w:tcPr>
            <w:tcW w:w="2785" w:type="dxa"/>
            <w:tcBorders>
              <w:top w:val="single" w:sz="4" w:space="0" w:color="auto"/>
              <w:left w:val="single" w:sz="4" w:space="0" w:color="auto"/>
              <w:bottom w:val="single" w:sz="4" w:space="0" w:color="auto"/>
              <w:right w:val="single" w:sz="4" w:space="0" w:color="auto"/>
            </w:tcBorders>
          </w:tcPr>
          <w:p w14:paraId="44B9C2DF" w14:textId="77777777" w:rsidR="00D244FA" w:rsidRDefault="00D244FA" w:rsidP="00446716">
            <w:pPr>
              <w:pStyle w:val="BodyText"/>
              <w:rPr>
                <w:rFonts w:asciiTheme="minorHAnsi" w:hAnsiTheme="minorHAnsi"/>
                <w:b/>
                <w:sz w:val="22"/>
                <w:szCs w:val="22"/>
              </w:rPr>
            </w:pPr>
            <w:r w:rsidRPr="003F1827">
              <w:rPr>
                <w:rFonts w:asciiTheme="minorHAnsi" w:hAnsiTheme="minorHAnsi"/>
                <w:sz w:val="22"/>
                <w:szCs w:val="22"/>
              </w:rPr>
              <w:t>Center for Epidemiologic Studies Depression</w:t>
            </w:r>
            <w:r>
              <w:rPr>
                <w:rFonts w:asciiTheme="minorHAnsi" w:hAnsiTheme="minorHAnsi"/>
                <w:sz w:val="22"/>
                <w:szCs w:val="22"/>
              </w:rPr>
              <w:t xml:space="preserve"> </w:t>
            </w:r>
            <w:r w:rsidRPr="003F1827">
              <w:rPr>
                <w:rFonts w:asciiTheme="minorHAnsi" w:hAnsiTheme="minorHAnsi"/>
                <w:sz w:val="22"/>
                <w:szCs w:val="22"/>
              </w:rPr>
              <w:t>Scale (CES-D)</w:t>
            </w:r>
          </w:p>
        </w:tc>
        <w:tc>
          <w:tcPr>
            <w:tcW w:w="2520" w:type="dxa"/>
            <w:tcBorders>
              <w:top w:val="single" w:sz="4" w:space="0" w:color="auto"/>
              <w:left w:val="single" w:sz="4" w:space="0" w:color="auto"/>
              <w:bottom w:val="single" w:sz="4" w:space="0" w:color="auto"/>
              <w:right w:val="single" w:sz="4" w:space="0" w:color="auto"/>
            </w:tcBorders>
          </w:tcPr>
          <w:p w14:paraId="2575C4D9" w14:textId="77777777" w:rsidR="00D244FA" w:rsidRPr="00776A2E" w:rsidRDefault="00D244FA" w:rsidP="00446716">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320D7886"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17+ (c</w:t>
            </w:r>
            <w:r>
              <w:t xml:space="preserve">ould be indicative </w:t>
            </w:r>
            <w:r>
              <w:rPr>
                <w:rFonts w:asciiTheme="minorHAnsi" w:hAnsiTheme="minorHAnsi"/>
                <w:sz w:val="22"/>
                <w:szCs w:val="22"/>
              </w:rPr>
              <w:t>of clinical depression)</w:t>
            </w:r>
            <w:r>
              <w:rPr>
                <w:rStyle w:val="FootnoteReference"/>
                <w:rFonts w:asciiTheme="minorHAnsi" w:hAnsiTheme="minorHAnsi"/>
                <w:sz w:val="22"/>
                <w:szCs w:val="22"/>
              </w:rPr>
              <w:footnoteReference w:id="64"/>
            </w:r>
            <w:r w:rsidRPr="00215B1D">
              <w:rPr>
                <w:rFonts w:asciiTheme="minorHAnsi" w:hAnsiTheme="minorHAnsi"/>
                <w:sz w:val="22"/>
                <w:szCs w:val="22"/>
                <w:vertAlign w:val="superscript"/>
              </w:rPr>
              <w:t>,</w:t>
            </w:r>
            <w:r>
              <w:rPr>
                <w:rStyle w:val="FootnoteReference"/>
                <w:rFonts w:asciiTheme="minorHAnsi" w:hAnsiTheme="minorHAnsi"/>
                <w:sz w:val="22"/>
                <w:szCs w:val="22"/>
              </w:rPr>
              <w:footnoteReference w:id="65"/>
            </w:r>
            <w:r w:rsidRPr="008B6376">
              <w:rPr>
                <w:rFonts w:asciiTheme="minorHAnsi" w:hAnsiTheme="minorHAnsi"/>
                <w:sz w:val="22"/>
                <w:szCs w:val="22"/>
                <w:vertAlign w:val="superscript"/>
              </w:rPr>
              <w:t>,</w:t>
            </w:r>
            <w:r>
              <w:rPr>
                <w:rStyle w:val="FootnoteReference"/>
                <w:rFonts w:asciiTheme="minorHAnsi" w:hAnsiTheme="minorHAnsi"/>
                <w:sz w:val="22"/>
                <w:szCs w:val="22"/>
              </w:rPr>
              <w:footnoteReference w:id="66"/>
            </w:r>
          </w:p>
        </w:tc>
      </w:tr>
      <w:tr w:rsidR="00D244FA" w:rsidRPr="00306190" w14:paraId="5521D7E4" w14:textId="77777777" w:rsidTr="00446716">
        <w:tc>
          <w:tcPr>
            <w:tcW w:w="2785" w:type="dxa"/>
            <w:tcBorders>
              <w:top w:val="single" w:sz="4" w:space="0" w:color="auto"/>
              <w:left w:val="single" w:sz="4" w:space="0" w:color="auto"/>
              <w:bottom w:val="single" w:sz="4" w:space="0" w:color="auto"/>
              <w:right w:val="single" w:sz="4" w:space="0" w:color="auto"/>
            </w:tcBorders>
          </w:tcPr>
          <w:p w14:paraId="1C1B5615"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 xml:space="preserve">Cornell Scale </w:t>
            </w:r>
            <w:r>
              <w:rPr>
                <w:rFonts w:asciiTheme="minorHAnsi" w:hAnsiTheme="minorHAnsi"/>
                <w:sz w:val="22"/>
                <w:szCs w:val="22"/>
              </w:rPr>
              <w:t>f</w:t>
            </w:r>
            <w:r w:rsidRPr="003F1827">
              <w:rPr>
                <w:rFonts w:asciiTheme="minorHAnsi" w:hAnsiTheme="minorHAnsi"/>
                <w:sz w:val="22"/>
                <w:szCs w:val="22"/>
              </w:rPr>
              <w:t xml:space="preserve">or Depression </w:t>
            </w:r>
            <w:r w:rsidRPr="003F1827">
              <w:rPr>
                <w:rFonts w:asciiTheme="minorHAnsi" w:hAnsiTheme="minorHAnsi"/>
                <w:sz w:val="22"/>
                <w:szCs w:val="22"/>
              </w:rPr>
              <w:lastRenderedPageBreak/>
              <w:t>in</w:t>
            </w:r>
            <w:r>
              <w:rPr>
                <w:rFonts w:asciiTheme="minorHAnsi" w:hAnsiTheme="minorHAnsi"/>
                <w:sz w:val="22"/>
                <w:szCs w:val="22"/>
              </w:rPr>
              <w:t xml:space="preserve"> </w:t>
            </w:r>
            <w:r w:rsidRPr="003F1827">
              <w:rPr>
                <w:rFonts w:asciiTheme="minorHAnsi" w:hAnsiTheme="minorHAnsi"/>
                <w:sz w:val="22"/>
                <w:szCs w:val="22"/>
              </w:rPr>
              <w:t>Dementia (CSDD)</w:t>
            </w:r>
          </w:p>
        </w:tc>
        <w:tc>
          <w:tcPr>
            <w:tcW w:w="2520" w:type="dxa"/>
            <w:tcBorders>
              <w:top w:val="single" w:sz="4" w:space="0" w:color="auto"/>
              <w:left w:val="single" w:sz="4" w:space="0" w:color="auto"/>
              <w:bottom w:val="single" w:sz="4" w:space="0" w:color="auto"/>
              <w:right w:val="single" w:sz="4" w:space="0" w:color="auto"/>
            </w:tcBorders>
          </w:tcPr>
          <w:p w14:paraId="5FC22231"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lastRenderedPageBreak/>
              <w:t xml:space="preserve">Adult (18 years and </w:t>
            </w:r>
            <w:r w:rsidRPr="00776A2E">
              <w:rPr>
                <w:rFonts w:asciiTheme="minorHAnsi" w:hAnsiTheme="minorHAnsi"/>
                <w:sz w:val="22"/>
                <w:szCs w:val="22"/>
              </w:rPr>
              <w:lastRenderedPageBreak/>
              <w:t>older)</w:t>
            </w:r>
          </w:p>
        </w:tc>
        <w:tc>
          <w:tcPr>
            <w:tcW w:w="4045" w:type="dxa"/>
            <w:tcBorders>
              <w:top w:val="single" w:sz="4" w:space="0" w:color="auto"/>
              <w:left w:val="single" w:sz="4" w:space="0" w:color="auto"/>
              <w:bottom w:val="single" w:sz="4" w:space="0" w:color="auto"/>
              <w:right w:val="single" w:sz="4" w:space="0" w:color="auto"/>
            </w:tcBorders>
          </w:tcPr>
          <w:p w14:paraId="35A6A557"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lastRenderedPageBreak/>
              <w:t xml:space="preserve">A score of 6+ (could be indicative of </w:t>
            </w:r>
            <w:r>
              <w:rPr>
                <w:rFonts w:asciiTheme="minorHAnsi" w:hAnsiTheme="minorHAnsi"/>
                <w:sz w:val="22"/>
                <w:szCs w:val="22"/>
              </w:rPr>
              <w:lastRenderedPageBreak/>
              <w:t>presence of depressive symptoms)</w:t>
            </w:r>
            <w:r>
              <w:rPr>
                <w:rStyle w:val="FootnoteReference"/>
                <w:rFonts w:asciiTheme="minorHAnsi" w:hAnsiTheme="minorHAnsi"/>
                <w:sz w:val="22"/>
                <w:szCs w:val="22"/>
              </w:rPr>
              <w:footnoteReference w:id="67"/>
            </w:r>
            <w:r>
              <w:rPr>
                <w:rStyle w:val="FootnoteReference"/>
                <w:rFonts w:asciiTheme="minorHAnsi" w:hAnsiTheme="minorHAnsi"/>
                <w:sz w:val="22"/>
                <w:szCs w:val="22"/>
              </w:rPr>
              <w:t>,</w:t>
            </w:r>
            <w:r>
              <w:rPr>
                <w:rStyle w:val="FootnoteReference"/>
                <w:rFonts w:asciiTheme="minorHAnsi" w:hAnsiTheme="minorHAnsi"/>
                <w:sz w:val="22"/>
                <w:szCs w:val="22"/>
              </w:rPr>
              <w:footnoteReference w:id="68"/>
            </w:r>
            <w:r>
              <w:rPr>
                <w:rStyle w:val="FootnoteReference"/>
                <w:rFonts w:asciiTheme="minorHAnsi" w:hAnsiTheme="minorHAnsi"/>
                <w:sz w:val="22"/>
                <w:szCs w:val="22"/>
              </w:rPr>
              <w:t>,</w:t>
            </w:r>
            <w:r>
              <w:rPr>
                <w:rStyle w:val="FootnoteReference"/>
                <w:rFonts w:asciiTheme="minorHAnsi" w:hAnsiTheme="minorHAnsi"/>
                <w:sz w:val="22"/>
                <w:szCs w:val="22"/>
              </w:rPr>
              <w:footnoteReference w:id="69"/>
            </w:r>
            <w:r>
              <w:rPr>
                <w:rStyle w:val="CommentReference"/>
                <w:rFonts w:asciiTheme="minorHAnsi" w:eastAsiaTheme="minorHAnsi" w:hAnsiTheme="minorHAnsi" w:cstheme="minorBidi"/>
              </w:rPr>
              <w:t xml:space="preserve"> </w:t>
            </w:r>
          </w:p>
        </w:tc>
      </w:tr>
      <w:tr w:rsidR="00D244FA" w:rsidRPr="00306190" w14:paraId="659350BD" w14:textId="77777777" w:rsidTr="00446716">
        <w:tc>
          <w:tcPr>
            <w:tcW w:w="2785" w:type="dxa"/>
            <w:tcBorders>
              <w:top w:val="single" w:sz="4" w:space="0" w:color="auto"/>
              <w:left w:val="single" w:sz="4" w:space="0" w:color="auto"/>
              <w:bottom w:val="single" w:sz="4" w:space="0" w:color="auto"/>
              <w:right w:val="single" w:sz="4" w:space="0" w:color="auto"/>
            </w:tcBorders>
          </w:tcPr>
          <w:p w14:paraId="0E642524"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lastRenderedPageBreak/>
              <w:t>Depression Scale (DEPS)</w:t>
            </w:r>
          </w:p>
        </w:tc>
        <w:tc>
          <w:tcPr>
            <w:tcW w:w="2520" w:type="dxa"/>
            <w:tcBorders>
              <w:top w:val="single" w:sz="4" w:space="0" w:color="auto"/>
              <w:left w:val="single" w:sz="4" w:space="0" w:color="auto"/>
              <w:bottom w:val="single" w:sz="4" w:space="0" w:color="auto"/>
              <w:right w:val="single" w:sz="4" w:space="0" w:color="auto"/>
            </w:tcBorders>
          </w:tcPr>
          <w:p w14:paraId="32F18B5A"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777BDB27"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9+ (could be indicative of any level of depression)</w:t>
            </w:r>
            <w:r>
              <w:rPr>
                <w:rStyle w:val="FootnoteReference"/>
                <w:rFonts w:asciiTheme="minorHAnsi" w:hAnsiTheme="minorHAnsi"/>
                <w:sz w:val="22"/>
                <w:szCs w:val="22"/>
              </w:rPr>
              <w:footnoteReference w:id="70"/>
            </w:r>
          </w:p>
        </w:tc>
      </w:tr>
      <w:tr w:rsidR="00D244FA" w:rsidRPr="00306190" w14:paraId="11312B07" w14:textId="77777777" w:rsidTr="00446716">
        <w:tc>
          <w:tcPr>
            <w:tcW w:w="2785" w:type="dxa"/>
            <w:tcBorders>
              <w:top w:val="single" w:sz="4" w:space="0" w:color="auto"/>
              <w:left w:val="single" w:sz="4" w:space="0" w:color="auto"/>
              <w:bottom w:val="single" w:sz="4" w:space="0" w:color="auto"/>
              <w:right w:val="single" w:sz="4" w:space="0" w:color="auto"/>
            </w:tcBorders>
          </w:tcPr>
          <w:p w14:paraId="5F8D6050"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Duke Anxiety</w:t>
            </w:r>
            <w:r>
              <w:rPr>
                <w:rFonts w:asciiTheme="minorHAnsi" w:hAnsiTheme="minorHAnsi"/>
                <w:sz w:val="22"/>
                <w:szCs w:val="22"/>
              </w:rPr>
              <w:t xml:space="preserve"> </w:t>
            </w:r>
            <w:r w:rsidRPr="003F1827">
              <w:rPr>
                <w:rFonts w:asciiTheme="minorHAnsi" w:hAnsiTheme="minorHAnsi"/>
                <w:sz w:val="22"/>
                <w:szCs w:val="22"/>
              </w:rPr>
              <w:t>Depression Scale (DADS)</w:t>
            </w:r>
          </w:p>
        </w:tc>
        <w:tc>
          <w:tcPr>
            <w:tcW w:w="2520" w:type="dxa"/>
            <w:tcBorders>
              <w:top w:val="single" w:sz="4" w:space="0" w:color="auto"/>
              <w:left w:val="single" w:sz="4" w:space="0" w:color="auto"/>
              <w:bottom w:val="single" w:sz="4" w:space="0" w:color="auto"/>
              <w:right w:val="single" w:sz="4" w:space="0" w:color="auto"/>
            </w:tcBorders>
          </w:tcPr>
          <w:p w14:paraId="4DB4CE5B"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2C5D451D"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5+ (could be indicative of anxiety and/or depression symptoms)</w:t>
            </w:r>
            <w:r>
              <w:rPr>
                <w:rStyle w:val="FootnoteReference"/>
                <w:rFonts w:asciiTheme="minorHAnsi" w:hAnsiTheme="minorHAnsi"/>
                <w:sz w:val="22"/>
                <w:szCs w:val="22"/>
              </w:rPr>
              <w:footnoteReference w:id="71"/>
            </w:r>
          </w:p>
        </w:tc>
      </w:tr>
      <w:tr w:rsidR="00D244FA" w:rsidRPr="00306190" w14:paraId="2D768527" w14:textId="77777777" w:rsidTr="00446716">
        <w:tc>
          <w:tcPr>
            <w:tcW w:w="2785" w:type="dxa"/>
            <w:tcBorders>
              <w:top w:val="single" w:sz="4" w:space="0" w:color="auto"/>
              <w:left w:val="single" w:sz="4" w:space="0" w:color="auto"/>
              <w:bottom w:val="single" w:sz="4" w:space="0" w:color="auto"/>
              <w:right w:val="single" w:sz="4" w:space="0" w:color="auto"/>
            </w:tcBorders>
          </w:tcPr>
          <w:p w14:paraId="264C5594" w14:textId="77777777" w:rsidR="00D244FA" w:rsidRPr="003F1827" w:rsidRDefault="00D244FA" w:rsidP="00446716">
            <w:pPr>
              <w:pStyle w:val="BodyText"/>
              <w:rPr>
                <w:rFonts w:asciiTheme="minorHAnsi" w:hAnsiTheme="minorHAnsi"/>
                <w:sz w:val="22"/>
                <w:szCs w:val="22"/>
              </w:rPr>
            </w:pPr>
            <w:r w:rsidRPr="000E6832">
              <w:rPr>
                <w:rFonts w:asciiTheme="minorHAnsi" w:hAnsiTheme="minorHAnsi"/>
                <w:bCs/>
                <w:sz w:val="22"/>
                <w:szCs w:val="22"/>
              </w:rPr>
              <w:t>Edinburgh Postnatal Depression Scale</w:t>
            </w:r>
          </w:p>
        </w:tc>
        <w:tc>
          <w:tcPr>
            <w:tcW w:w="2520" w:type="dxa"/>
            <w:tcBorders>
              <w:top w:val="single" w:sz="4" w:space="0" w:color="auto"/>
              <w:left w:val="single" w:sz="4" w:space="0" w:color="auto"/>
              <w:bottom w:val="single" w:sz="4" w:space="0" w:color="auto"/>
              <w:right w:val="single" w:sz="4" w:space="0" w:color="auto"/>
            </w:tcBorders>
          </w:tcPr>
          <w:p w14:paraId="597BE4C8"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0104BA95"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10+ (could be indicative of possible depression)</w:t>
            </w:r>
            <w:r>
              <w:rPr>
                <w:rStyle w:val="FootnoteReference"/>
                <w:rFonts w:asciiTheme="minorHAnsi" w:hAnsiTheme="minorHAnsi"/>
                <w:sz w:val="22"/>
                <w:szCs w:val="22"/>
              </w:rPr>
              <w:footnoteReference w:id="72"/>
            </w:r>
            <w:r w:rsidRPr="001B062E">
              <w:rPr>
                <w:rFonts w:asciiTheme="minorHAnsi" w:hAnsiTheme="minorHAnsi"/>
                <w:sz w:val="22"/>
                <w:szCs w:val="22"/>
                <w:vertAlign w:val="superscript"/>
              </w:rPr>
              <w:t>,</w:t>
            </w:r>
            <w:r>
              <w:rPr>
                <w:rStyle w:val="FootnoteReference"/>
                <w:rFonts w:asciiTheme="minorHAnsi" w:hAnsiTheme="minorHAnsi"/>
                <w:sz w:val="22"/>
                <w:szCs w:val="22"/>
              </w:rPr>
              <w:footnoteReference w:id="73"/>
            </w:r>
          </w:p>
        </w:tc>
      </w:tr>
      <w:tr w:rsidR="00D244FA" w:rsidRPr="00306190" w14:paraId="41670941" w14:textId="77777777" w:rsidTr="00446716">
        <w:tc>
          <w:tcPr>
            <w:tcW w:w="2785" w:type="dxa"/>
            <w:tcBorders>
              <w:top w:val="single" w:sz="4" w:space="0" w:color="auto"/>
              <w:left w:val="single" w:sz="4" w:space="0" w:color="auto"/>
              <w:bottom w:val="single" w:sz="4" w:space="0" w:color="auto"/>
              <w:right w:val="single" w:sz="4" w:space="0" w:color="auto"/>
            </w:tcBorders>
          </w:tcPr>
          <w:p w14:paraId="36DEE44A" w14:textId="77777777" w:rsidR="00D244FA" w:rsidRPr="001B062E" w:rsidRDefault="00D244FA" w:rsidP="00446716">
            <w:pPr>
              <w:pStyle w:val="BodyText"/>
              <w:rPr>
                <w:rFonts w:asciiTheme="minorHAnsi" w:hAnsiTheme="minorHAnsi"/>
                <w:sz w:val="22"/>
                <w:szCs w:val="22"/>
              </w:rPr>
            </w:pPr>
            <w:r w:rsidRPr="001B062E">
              <w:rPr>
                <w:rFonts w:asciiTheme="minorHAnsi" w:hAnsiTheme="minorHAnsi"/>
                <w:sz w:val="22"/>
                <w:szCs w:val="22"/>
              </w:rPr>
              <w:t>Geriatric Depression Scale (GDS)</w:t>
            </w:r>
          </w:p>
        </w:tc>
        <w:tc>
          <w:tcPr>
            <w:tcW w:w="2520" w:type="dxa"/>
            <w:tcBorders>
              <w:top w:val="single" w:sz="4" w:space="0" w:color="auto"/>
              <w:left w:val="single" w:sz="4" w:space="0" w:color="auto"/>
              <w:bottom w:val="single" w:sz="4" w:space="0" w:color="auto"/>
              <w:right w:val="single" w:sz="4" w:space="0" w:color="auto"/>
            </w:tcBorders>
          </w:tcPr>
          <w:p w14:paraId="1FE8B5ED"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3D980862" w14:textId="77777777" w:rsidR="00D244FA" w:rsidRDefault="00D244FA" w:rsidP="00446716">
            <w:pPr>
              <w:pStyle w:val="BodyText"/>
              <w:rPr>
                <w:rFonts w:asciiTheme="minorHAnsi" w:hAnsiTheme="minorHAnsi"/>
                <w:sz w:val="22"/>
                <w:szCs w:val="22"/>
              </w:rPr>
            </w:pPr>
            <w:r>
              <w:rPr>
                <w:rFonts w:asciiTheme="minorHAnsi" w:hAnsiTheme="minorHAnsi"/>
                <w:sz w:val="22"/>
                <w:szCs w:val="22"/>
              </w:rPr>
              <w:t>A score of 10+ (for the 30-item survey) [could be indicative of mild depression]</w:t>
            </w:r>
            <w:r>
              <w:rPr>
                <w:rStyle w:val="FootnoteReference"/>
                <w:rFonts w:asciiTheme="minorHAnsi" w:hAnsiTheme="minorHAnsi"/>
                <w:sz w:val="22"/>
                <w:szCs w:val="22"/>
              </w:rPr>
              <w:footnoteReference w:id="74"/>
            </w:r>
            <w:r w:rsidRPr="00D84268">
              <w:rPr>
                <w:rFonts w:asciiTheme="minorHAnsi" w:hAnsiTheme="minorHAnsi"/>
                <w:sz w:val="22"/>
                <w:szCs w:val="22"/>
                <w:vertAlign w:val="superscript"/>
              </w:rPr>
              <w:t>,</w:t>
            </w:r>
            <w:r>
              <w:rPr>
                <w:rStyle w:val="FootnoteReference"/>
                <w:rFonts w:asciiTheme="minorHAnsi" w:hAnsiTheme="minorHAnsi"/>
                <w:sz w:val="22"/>
                <w:szCs w:val="22"/>
              </w:rPr>
              <w:footnoteReference w:id="75"/>
            </w:r>
          </w:p>
          <w:p w14:paraId="0C8675CA" w14:textId="77777777" w:rsidR="00D244FA" w:rsidRDefault="00D244FA" w:rsidP="00446716">
            <w:pPr>
              <w:pStyle w:val="BodyText"/>
              <w:rPr>
                <w:rFonts w:asciiTheme="minorHAnsi" w:hAnsiTheme="minorHAnsi"/>
                <w:sz w:val="22"/>
                <w:szCs w:val="22"/>
              </w:rPr>
            </w:pPr>
            <w:r>
              <w:rPr>
                <w:rFonts w:asciiTheme="minorHAnsi" w:hAnsiTheme="minorHAnsi"/>
                <w:sz w:val="22"/>
                <w:szCs w:val="22"/>
              </w:rPr>
              <w:t>A score of 5+ (for the 15-item survey) [could be indicative of depression]</w:t>
            </w:r>
            <w:r>
              <w:rPr>
                <w:rStyle w:val="FootnoteReference"/>
                <w:rFonts w:asciiTheme="minorHAnsi" w:hAnsiTheme="minorHAnsi"/>
                <w:sz w:val="22"/>
                <w:szCs w:val="22"/>
              </w:rPr>
              <w:footnoteReference w:id="76"/>
            </w:r>
            <w:r w:rsidRPr="00D84268">
              <w:rPr>
                <w:rFonts w:asciiTheme="minorHAnsi" w:hAnsiTheme="minorHAnsi"/>
                <w:sz w:val="22"/>
                <w:szCs w:val="22"/>
                <w:vertAlign w:val="superscript"/>
              </w:rPr>
              <w:t>,</w:t>
            </w:r>
            <w:r>
              <w:rPr>
                <w:rStyle w:val="FootnoteReference"/>
                <w:rFonts w:asciiTheme="minorHAnsi" w:hAnsiTheme="minorHAnsi"/>
                <w:sz w:val="22"/>
                <w:szCs w:val="22"/>
              </w:rPr>
              <w:footnoteReference w:id="77"/>
            </w:r>
          </w:p>
          <w:p w14:paraId="1D618639"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2+ (for the 5-item scale) [could be indicative of depression]</w:t>
            </w:r>
            <w:r>
              <w:rPr>
                <w:rStyle w:val="FootnoteReference"/>
                <w:rFonts w:asciiTheme="minorHAnsi" w:hAnsiTheme="minorHAnsi"/>
                <w:sz w:val="22"/>
                <w:szCs w:val="22"/>
              </w:rPr>
              <w:footnoteReference w:id="78"/>
            </w:r>
          </w:p>
        </w:tc>
      </w:tr>
      <w:tr w:rsidR="00D244FA" w:rsidRPr="00306190" w14:paraId="7F88753C" w14:textId="77777777" w:rsidTr="00446716">
        <w:tc>
          <w:tcPr>
            <w:tcW w:w="2785" w:type="dxa"/>
            <w:tcBorders>
              <w:top w:val="single" w:sz="4" w:space="0" w:color="auto"/>
              <w:left w:val="single" w:sz="4" w:space="0" w:color="auto"/>
              <w:bottom w:val="single" w:sz="4" w:space="0" w:color="auto"/>
              <w:right w:val="single" w:sz="4" w:space="0" w:color="auto"/>
            </w:tcBorders>
          </w:tcPr>
          <w:p w14:paraId="28DAE692"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Hamilton Rating Scale for Depression (HAM-D)</w:t>
            </w:r>
          </w:p>
        </w:tc>
        <w:tc>
          <w:tcPr>
            <w:tcW w:w="2520" w:type="dxa"/>
            <w:tcBorders>
              <w:top w:val="single" w:sz="4" w:space="0" w:color="auto"/>
              <w:left w:val="single" w:sz="4" w:space="0" w:color="auto"/>
              <w:bottom w:val="single" w:sz="4" w:space="0" w:color="auto"/>
              <w:right w:val="single" w:sz="4" w:space="0" w:color="auto"/>
            </w:tcBorders>
          </w:tcPr>
          <w:p w14:paraId="70CC2E5A"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Adult (18 years and older)</w:t>
            </w:r>
          </w:p>
        </w:tc>
        <w:tc>
          <w:tcPr>
            <w:tcW w:w="4045" w:type="dxa"/>
            <w:tcBorders>
              <w:top w:val="single" w:sz="4" w:space="0" w:color="auto"/>
              <w:left w:val="single" w:sz="4" w:space="0" w:color="auto"/>
              <w:bottom w:val="single" w:sz="4" w:space="0" w:color="auto"/>
              <w:right w:val="single" w:sz="4" w:space="0" w:color="auto"/>
            </w:tcBorders>
          </w:tcPr>
          <w:p w14:paraId="641B1F31"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20+ (could be indicative of moderately severe depression)</w:t>
            </w:r>
            <w:r>
              <w:rPr>
                <w:rStyle w:val="FootnoteReference"/>
                <w:rFonts w:asciiTheme="minorHAnsi" w:hAnsiTheme="minorHAnsi"/>
                <w:sz w:val="22"/>
                <w:szCs w:val="22"/>
              </w:rPr>
              <w:footnoteReference w:id="79"/>
            </w:r>
          </w:p>
        </w:tc>
      </w:tr>
      <w:tr w:rsidR="00D244FA" w:rsidRPr="00306190" w14:paraId="7DBD1351" w14:textId="77777777" w:rsidTr="00446716">
        <w:tc>
          <w:tcPr>
            <w:tcW w:w="2785" w:type="dxa"/>
            <w:tcBorders>
              <w:top w:val="single" w:sz="4" w:space="0" w:color="auto"/>
              <w:left w:val="single" w:sz="4" w:space="0" w:color="auto"/>
              <w:bottom w:val="single" w:sz="4" w:space="0" w:color="auto"/>
              <w:right w:val="single" w:sz="4" w:space="0" w:color="auto"/>
            </w:tcBorders>
          </w:tcPr>
          <w:p w14:paraId="31068837"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Quick</w:t>
            </w:r>
            <w:r>
              <w:rPr>
                <w:rFonts w:asciiTheme="minorHAnsi" w:hAnsiTheme="minorHAnsi"/>
                <w:sz w:val="22"/>
                <w:szCs w:val="22"/>
              </w:rPr>
              <w:t xml:space="preserve"> </w:t>
            </w:r>
            <w:r w:rsidRPr="003F1827">
              <w:rPr>
                <w:rFonts w:asciiTheme="minorHAnsi" w:hAnsiTheme="minorHAnsi"/>
                <w:sz w:val="22"/>
                <w:szCs w:val="22"/>
              </w:rPr>
              <w:t xml:space="preserve">Inventory of Depressive Symptomatology </w:t>
            </w:r>
            <w:r w:rsidRPr="003F1827">
              <w:rPr>
                <w:rFonts w:asciiTheme="minorHAnsi" w:hAnsiTheme="minorHAnsi"/>
                <w:sz w:val="22"/>
                <w:szCs w:val="22"/>
              </w:rPr>
              <w:lastRenderedPageBreak/>
              <w:t>Self-Report (QID-SR)</w:t>
            </w:r>
          </w:p>
        </w:tc>
        <w:tc>
          <w:tcPr>
            <w:tcW w:w="2520" w:type="dxa"/>
            <w:tcBorders>
              <w:top w:val="single" w:sz="4" w:space="0" w:color="auto"/>
              <w:left w:val="single" w:sz="4" w:space="0" w:color="auto"/>
              <w:bottom w:val="single" w:sz="4" w:space="0" w:color="auto"/>
              <w:right w:val="single" w:sz="4" w:space="0" w:color="auto"/>
            </w:tcBorders>
          </w:tcPr>
          <w:p w14:paraId="62A484EA"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lastRenderedPageBreak/>
              <w:t>Adult (18 years and older)</w:t>
            </w:r>
          </w:p>
        </w:tc>
        <w:tc>
          <w:tcPr>
            <w:tcW w:w="4045" w:type="dxa"/>
            <w:tcBorders>
              <w:top w:val="single" w:sz="4" w:space="0" w:color="auto"/>
              <w:left w:val="single" w:sz="4" w:space="0" w:color="auto"/>
              <w:bottom w:val="single" w:sz="4" w:space="0" w:color="auto"/>
              <w:right w:val="single" w:sz="4" w:space="0" w:color="auto"/>
            </w:tcBorders>
          </w:tcPr>
          <w:p w14:paraId="5C8BE42A"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 xml:space="preserve">A score of 11+ (could be indicative of </w:t>
            </w:r>
            <w:r>
              <w:rPr>
                <w:rFonts w:asciiTheme="minorHAnsi" w:hAnsiTheme="minorHAnsi"/>
                <w:sz w:val="22"/>
                <w:szCs w:val="22"/>
              </w:rPr>
              <w:lastRenderedPageBreak/>
              <w:t>moderate depression)</w:t>
            </w:r>
            <w:r>
              <w:rPr>
                <w:rStyle w:val="FootnoteReference"/>
                <w:rFonts w:asciiTheme="minorHAnsi" w:hAnsiTheme="minorHAnsi"/>
                <w:sz w:val="22"/>
                <w:szCs w:val="22"/>
              </w:rPr>
              <w:footnoteReference w:id="80"/>
            </w:r>
          </w:p>
        </w:tc>
      </w:tr>
      <w:tr w:rsidR="00D244FA" w:rsidRPr="00306190" w14:paraId="675B2E41" w14:textId="77777777" w:rsidTr="00446716">
        <w:tc>
          <w:tcPr>
            <w:tcW w:w="2785" w:type="dxa"/>
            <w:tcBorders>
              <w:top w:val="single" w:sz="4" w:space="0" w:color="auto"/>
              <w:left w:val="single" w:sz="4" w:space="0" w:color="auto"/>
              <w:bottom w:val="single" w:sz="4" w:space="0" w:color="auto"/>
              <w:right w:val="single" w:sz="4" w:space="0" w:color="auto"/>
            </w:tcBorders>
          </w:tcPr>
          <w:p w14:paraId="599B187D"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lastRenderedPageBreak/>
              <w:t>Mood Feeling Questionnaire (MFQ)</w:t>
            </w:r>
          </w:p>
        </w:tc>
        <w:tc>
          <w:tcPr>
            <w:tcW w:w="2520" w:type="dxa"/>
            <w:tcBorders>
              <w:top w:val="single" w:sz="4" w:space="0" w:color="auto"/>
              <w:left w:val="single" w:sz="4" w:space="0" w:color="auto"/>
              <w:bottom w:val="single" w:sz="4" w:space="0" w:color="auto"/>
              <w:right w:val="single" w:sz="4" w:space="0" w:color="auto"/>
            </w:tcBorders>
          </w:tcPr>
          <w:p w14:paraId="2E075C3C"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6B6A480E" w14:textId="77777777" w:rsidR="00D244FA" w:rsidRPr="00916906" w:rsidRDefault="00D244FA" w:rsidP="00446716">
            <w:pPr>
              <w:pStyle w:val="BodyText"/>
              <w:rPr>
                <w:rFonts w:asciiTheme="minorHAnsi" w:hAnsiTheme="minorHAnsi"/>
                <w:sz w:val="22"/>
                <w:szCs w:val="22"/>
              </w:rPr>
            </w:pPr>
            <w:r w:rsidRPr="00916906">
              <w:rPr>
                <w:rFonts w:asciiTheme="minorHAnsi" w:hAnsiTheme="minorHAnsi"/>
                <w:sz w:val="22"/>
                <w:szCs w:val="22"/>
              </w:rPr>
              <w:t>A</w:t>
            </w:r>
            <w:r w:rsidRPr="004A3647">
              <w:rPr>
                <w:sz w:val="22"/>
                <w:szCs w:val="22"/>
              </w:rPr>
              <w:t xml:space="preserve"> score of 8+</w:t>
            </w:r>
            <w:r w:rsidRPr="004A3647">
              <w:rPr>
                <w:rStyle w:val="FootnoteReference"/>
                <w:sz w:val="22"/>
                <w:szCs w:val="22"/>
              </w:rPr>
              <w:footnoteReference w:id="81"/>
            </w:r>
            <w:r w:rsidRPr="004A3647">
              <w:rPr>
                <w:sz w:val="22"/>
                <w:szCs w:val="22"/>
              </w:rPr>
              <w:t xml:space="preserve"> or 11+</w:t>
            </w:r>
            <w:r w:rsidRPr="004A3647">
              <w:rPr>
                <w:rStyle w:val="FootnoteReference"/>
                <w:sz w:val="22"/>
                <w:szCs w:val="22"/>
              </w:rPr>
              <w:footnoteReference w:id="82"/>
            </w:r>
            <w:r w:rsidRPr="004A3647">
              <w:rPr>
                <w:sz w:val="22"/>
                <w:szCs w:val="22"/>
              </w:rPr>
              <w:t xml:space="preserve"> on the short questionnaire for children (could be indicative of major depression)</w:t>
            </w:r>
          </w:p>
        </w:tc>
      </w:tr>
      <w:tr w:rsidR="00D244FA" w:rsidRPr="00306190" w14:paraId="67100296" w14:textId="77777777" w:rsidTr="00446716">
        <w:tc>
          <w:tcPr>
            <w:tcW w:w="2785" w:type="dxa"/>
            <w:tcBorders>
              <w:top w:val="single" w:sz="4" w:space="0" w:color="auto"/>
              <w:left w:val="single" w:sz="4" w:space="0" w:color="auto"/>
              <w:bottom w:val="single" w:sz="4" w:space="0" w:color="auto"/>
              <w:right w:val="single" w:sz="4" w:space="0" w:color="auto"/>
            </w:tcBorders>
          </w:tcPr>
          <w:p w14:paraId="300A667B" w14:textId="77777777" w:rsidR="00D244FA" w:rsidRDefault="00D244FA" w:rsidP="00446716">
            <w:pPr>
              <w:pStyle w:val="BodyText"/>
              <w:rPr>
                <w:rFonts w:asciiTheme="minorHAnsi" w:hAnsiTheme="minorHAnsi"/>
                <w:b/>
                <w:sz w:val="22"/>
                <w:szCs w:val="22"/>
              </w:rPr>
            </w:pPr>
            <w:r w:rsidRPr="003F1827">
              <w:rPr>
                <w:rFonts w:asciiTheme="minorHAnsi" w:hAnsiTheme="minorHAnsi"/>
                <w:sz w:val="22"/>
                <w:szCs w:val="22"/>
              </w:rPr>
              <w:t>Patient Health Questionnaire (PHQ-9)</w:t>
            </w:r>
          </w:p>
        </w:tc>
        <w:tc>
          <w:tcPr>
            <w:tcW w:w="2520" w:type="dxa"/>
            <w:tcBorders>
              <w:top w:val="single" w:sz="4" w:space="0" w:color="auto"/>
              <w:left w:val="single" w:sz="4" w:space="0" w:color="auto"/>
              <w:bottom w:val="single" w:sz="4" w:space="0" w:color="auto"/>
              <w:right w:val="single" w:sz="4" w:space="0" w:color="auto"/>
            </w:tcBorders>
          </w:tcPr>
          <w:p w14:paraId="1A0A419F" w14:textId="77777777" w:rsidR="00D244FA" w:rsidRPr="00776A2E" w:rsidRDefault="00D244FA" w:rsidP="00446716">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 Perinatal</w:t>
            </w:r>
          </w:p>
        </w:tc>
        <w:tc>
          <w:tcPr>
            <w:tcW w:w="4045" w:type="dxa"/>
            <w:tcBorders>
              <w:top w:val="single" w:sz="4" w:space="0" w:color="auto"/>
              <w:left w:val="single" w:sz="4" w:space="0" w:color="auto"/>
              <w:bottom w:val="single" w:sz="4" w:space="0" w:color="auto"/>
              <w:right w:val="single" w:sz="4" w:space="0" w:color="auto"/>
            </w:tcBorders>
          </w:tcPr>
          <w:p w14:paraId="16842870" w14:textId="77777777" w:rsidR="00D244FA" w:rsidRPr="00810543" w:rsidRDefault="00D244FA" w:rsidP="00446716">
            <w:pPr>
              <w:pStyle w:val="BodyText"/>
              <w:rPr>
                <w:rFonts w:asciiTheme="minorHAnsi" w:hAnsiTheme="minorHAnsi"/>
                <w:sz w:val="22"/>
                <w:szCs w:val="22"/>
              </w:rPr>
            </w:pPr>
            <w:r w:rsidRPr="00810543">
              <w:rPr>
                <w:rFonts w:asciiTheme="minorHAnsi" w:hAnsiTheme="minorHAnsi"/>
                <w:sz w:val="22"/>
                <w:szCs w:val="22"/>
              </w:rPr>
              <w:t>A score of 10+</w:t>
            </w:r>
            <w:r>
              <w:rPr>
                <w:rFonts w:asciiTheme="minorHAnsi" w:hAnsiTheme="minorHAnsi"/>
                <w:sz w:val="22"/>
                <w:szCs w:val="22"/>
              </w:rPr>
              <w:t xml:space="preserve"> (could be indicative of moderate depression)</w:t>
            </w:r>
            <w:r>
              <w:rPr>
                <w:rStyle w:val="FootnoteReference"/>
                <w:rFonts w:asciiTheme="minorHAnsi" w:hAnsiTheme="minorHAnsi"/>
                <w:sz w:val="22"/>
                <w:szCs w:val="22"/>
              </w:rPr>
              <w:footnoteReference w:id="83"/>
            </w:r>
            <w:r w:rsidRPr="00776843">
              <w:rPr>
                <w:rFonts w:asciiTheme="minorHAnsi" w:hAnsiTheme="minorHAnsi"/>
                <w:sz w:val="22"/>
                <w:szCs w:val="22"/>
                <w:vertAlign w:val="superscript"/>
              </w:rPr>
              <w:t>,</w:t>
            </w:r>
            <w:r>
              <w:rPr>
                <w:rStyle w:val="FootnoteReference"/>
                <w:rFonts w:asciiTheme="minorHAnsi" w:hAnsiTheme="minorHAnsi"/>
                <w:sz w:val="22"/>
                <w:szCs w:val="22"/>
              </w:rPr>
              <w:footnoteReference w:id="84"/>
            </w:r>
          </w:p>
        </w:tc>
      </w:tr>
      <w:tr w:rsidR="00D244FA" w:rsidRPr="00306190" w14:paraId="57D3058F" w14:textId="77777777" w:rsidTr="00446716">
        <w:tc>
          <w:tcPr>
            <w:tcW w:w="2785" w:type="dxa"/>
            <w:tcBorders>
              <w:top w:val="single" w:sz="4" w:space="0" w:color="auto"/>
              <w:left w:val="single" w:sz="4" w:space="0" w:color="auto"/>
              <w:bottom w:val="single" w:sz="4" w:space="0" w:color="auto"/>
              <w:right w:val="single" w:sz="4" w:space="0" w:color="auto"/>
            </w:tcBorders>
          </w:tcPr>
          <w:p w14:paraId="6C4033A5" w14:textId="77777777" w:rsidR="00D244FA" w:rsidRDefault="00D244FA" w:rsidP="00446716">
            <w:pPr>
              <w:pStyle w:val="BodyText"/>
              <w:rPr>
                <w:rFonts w:asciiTheme="minorHAnsi" w:hAnsiTheme="minorHAnsi"/>
                <w:b/>
                <w:sz w:val="22"/>
                <w:szCs w:val="22"/>
              </w:rPr>
            </w:pPr>
            <w:r w:rsidRPr="003F1827">
              <w:rPr>
                <w:rFonts w:asciiTheme="minorHAnsi" w:hAnsiTheme="minorHAnsi"/>
                <w:sz w:val="22"/>
                <w:szCs w:val="22"/>
              </w:rPr>
              <w:t>Pediatric Symptom Checklist (PSC-17)</w:t>
            </w:r>
          </w:p>
        </w:tc>
        <w:tc>
          <w:tcPr>
            <w:tcW w:w="2520" w:type="dxa"/>
            <w:tcBorders>
              <w:top w:val="single" w:sz="4" w:space="0" w:color="auto"/>
              <w:left w:val="single" w:sz="4" w:space="0" w:color="auto"/>
              <w:bottom w:val="single" w:sz="4" w:space="0" w:color="auto"/>
              <w:right w:val="single" w:sz="4" w:space="0" w:color="auto"/>
            </w:tcBorders>
          </w:tcPr>
          <w:p w14:paraId="760A2425" w14:textId="77777777" w:rsidR="00D244FA" w:rsidRPr="00776A2E" w:rsidRDefault="00D244FA" w:rsidP="00446716">
            <w:pPr>
              <w:pStyle w:val="BodyText"/>
              <w:rPr>
                <w:rFonts w:asciiTheme="minorHAnsi" w:hAnsiTheme="minorHAnsi"/>
                <w:b/>
                <w:bCs/>
                <w:sz w:val="22"/>
                <w:szCs w:val="22"/>
              </w:rPr>
            </w:pPr>
            <w:r w:rsidRPr="00776A2E">
              <w:rPr>
                <w:rFonts w:asciiTheme="minorHAnsi" w:hAnsiTheme="minorHAnsi"/>
                <w:sz w:val="22"/>
                <w:szCs w:val="22"/>
              </w:rPr>
              <w:t>Adolescent (12-17 years)</w:t>
            </w:r>
          </w:p>
        </w:tc>
        <w:tc>
          <w:tcPr>
            <w:tcW w:w="4045" w:type="dxa"/>
            <w:tcBorders>
              <w:top w:val="single" w:sz="4" w:space="0" w:color="auto"/>
              <w:left w:val="single" w:sz="4" w:space="0" w:color="auto"/>
              <w:bottom w:val="single" w:sz="4" w:space="0" w:color="auto"/>
              <w:right w:val="single" w:sz="4" w:space="0" w:color="auto"/>
            </w:tcBorders>
          </w:tcPr>
          <w:p w14:paraId="7E198C29" w14:textId="77777777" w:rsidR="00D244FA" w:rsidRDefault="00D244FA" w:rsidP="00446716">
            <w:pPr>
              <w:pStyle w:val="BodyText"/>
              <w:rPr>
                <w:rFonts w:asciiTheme="minorHAnsi" w:hAnsiTheme="minorHAnsi"/>
                <w:sz w:val="22"/>
                <w:szCs w:val="22"/>
              </w:rPr>
            </w:pPr>
            <w:r>
              <w:rPr>
                <w:rFonts w:asciiTheme="minorHAnsi" w:hAnsiTheme="minorHAnsi"/>
                <w:sz w:val="22"/>
                <w:szCs w:val="22"/>
              </w:rPr>
              <w:t xml:space="preserve">The following scores could be indicative of psychological impairment (not solely focused on depression) and suggests the need for further evaluation: </w:t>
            </w:r>
          </w:p>
          <w:p w14:paraId="3522F050" w14:textId="77777777" w:rsidR="00D244FA" w:rsidRDefault="00D244FA" w:rsidP="00446716">
            <w:pPr>
              <w:pStyle w:val="BodyText"/>
              <w:rPr>
                <w:rFonts w:asciiTheme="minorHAnsi" w:hAnsiTheme="minorHAnsi"/>
                <w:sz w:val="22"/>
                <w:szCs w:val="22"/>
              </w:rPr>
            </w:pPr>
            <w:r>
              <w:rPr>
                <w:rFonts w:asciiTheme="minorHAnsi" w:hAnsiTheme="minorHAnsi"/>
                <w:sz w:val="22"/>
                <w:szCs w:val="22"/>
              </w:rPr>
              <w:t>A score of 28+ for ages 6-16</w:t>
            </w:r>
          </w:p>
          <w:p w14:paraId="186A0ACD" w14:textId="77777777" w:rsidR="00D244FA" w:rsidRDefault="00D244FA" w:rsidP="00446716">
            <w:pPr>
              <w:pStyle w:val="BodyText"/>
              <w:rPr>
                <w:rFonts w:asciiTheme="minorHAnsi" w:hAnsiTheme="minorHAnsi"/>
                <w:sz w:val="22"/>
                <w:szCs w:val="22"/>
              </w:rPr>
            </w:pPr>
            <w:r>
              <w:rPr>
                <w:rFonts w:asciiTheme="minorHAnsi" w:hAnsiTheme="minorHAnsi"/>
                <w:sz w:val="22"/>
                <w:szCs w:val="22"/>
              </w:rPr>
              <w:t>A score of 24+ for ages 4-5</w:t>
            </w:r>
          </w:p>
          <w:p w14:paraId="372D16DE"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30+ for the PSC-Y for ages 11+</w:t>
            </w:r>
            <w:r>
              <w:rPr>
                <w:rStyle w:val="FootnoteReference"/>
                <w:rFonts w:asciiTheme="minorHAnsi" w:hAnsiTheme="minorHAnsi"/>
                <w:sz w:val="22"/>
                <w:szCs w:val="22"/>
              </w:rPr>
              <w:footnoteReference w:id="85"/>
            </w:r>
          </w:p>
        </w:tc>
      </w:tr>
      <w:tr w:rsidR="00D244FA" w:rsidRPr="00306190" w14:paraId="5E036CD6" w14:textId="77777777" w:rsidTr="00446716">
        <w:tc>
          <w:tcPr>
            <w:tcW w:w="2785" w:type="dxa"/>
            <w:tcBorders>
              <w:top w:val="single" w:sz="4" w:space="0" w:color="auto"/>
              <w:left w:val="single" w:sz="4" w:space="0" w:color="auto"/>
              <w:bottom w:val="single" w:sz="4" w:space="0" w:color="auto"/>
              <w:right w:val="single" w:sz="4" w:space="0" w:color="auto"/>
            </w:tcBorders>
          </w:tcPr>
          <w:p w14:paraId="558920A8" w14:textId="77777777" w:rsidR="00D244FA" w:rsidRPr="003F1827" w:rsidRDefault="00D244FA" w:rsidP="00446716">
            <w:pPr>
              <w:pStyle w:val="BodyText"/>
              <w:rPr>
                <w:rFonts w:asciiTheme="minorHAnsi" w:hAnsiTheme="minorHAnsi"/>
                <w:sz w:val="22"/>
                <w:szCs w:val="22"/>
              </w:rPr>
            </w:pPr>
            <w:r w:rsidRPr="000E6832">
              <w:rPr>
                <w:rFonts w:asciiTheme="minorHAnsi" w:hAnsiTheme="minorHAnsi"/>
                <w:bCs/>
                <w:sz w:val="22"/>
                <w:szCs w:val="22"/>
              </w:rPr>
              <w:t>Postpartum Depression Screening Scale</w:t>
            </w:r>
          </w:p>
        </w:tc>
        <w:tc>
          <w:tcPr>
            <w:tcW w:w="2520" w:type="dxa"/>
            <w:tcBorders>
              <w:top w:val="single" w:sz="4" w:space="0" w:color="auto"/>
              <w:left w:val="single" w:sz="4" w:space="0" w:color="auto"/>
              <w:bottom w:val="single" w:sz="4" w:space="0" w:color="auto"/>
              <w:right w:val="single" w:sz="4" w:space="0" w:color="auto"/>
            </w:tcBorders>
          </w:tcPr>
          <w:p w14:paraId="08B6A17B"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615D93FE"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80+ (indicates that a woman has a high probability of depression)</w:t>
            </w:r>
            <w:r>
              <w:rPr>
                <w:rStyle w:val="FootnoteReference"/>
                <w:rFonts w:asciiTheme="minorHAnsi" w:hAnsiTheme="minorHAnsi"/>
                <w:sz w:val="22"/>
                <w:szCs w:val="22"/>
              </w:rPr>
              <w:footnoteReference w:id="86"/>
            </w:r>
          </w:p>
        </w:tc>
      </w:tr>
      <w:tr w:rsidR="00D244FA" w:rsidRPr="00306190" w14:paraId="354378E7" w14:textId="77777777" w:rsidTr="00446716">
        <w:trPr>
          <w:cantSplit/>
        </w:trPr>
        <w:tc>
          <w:tcPr>
            <w:tcW w:w="2785" w:type="dxa"/>
            <w:tcBorders>
              <w:top w:val="single" w:sz="4" w:space="0" w:color="auto"/>
              <w:left w:val="single" w:sz="4" w:space="0" w:color="auto"/>
              <w:bottom w:val="single" w:sz="4" w:space="0" w:color="auto"/>
              <w:right w:val="single" w:sz="4" w:space="0" w:color="auto"/>
            </w:tcBorders>
          </w:tcPr>
          <w:p w14:paraId="4473275B" w14:textId="77777777" w:rsidR="00D244FA" w:rsidRPr="003F1827" w:rsidRDefault="00D244FA" w:rsidP="00446716">
            <w:pPr>
              <w:pStyle w:val="BodyText"/>
              <w:rPr>
                <w:rFonts w:asciiTheme="minorHAnsi" w:hAnsiTheme="minorHAnsi"/>
                <w:sz w:val="22"/>
                <w:szCs w:val="22"/>
              </w:rPr>
            </w:pPr>
            <w:r w:rsidRPr="003F1827">
              <w:rPr>
                <w:rFonts w:asciiTheme="minorHAnsi" w:hAnsiTheme="minorHAnsi"/>
                <w:sz w:val="22"/>
                <w:szCs w:val="22"/>
              </w:rPr>
              <w:t>PRIME MD-PHQ-2</w:t>
            </w:r>
          </w:p>
        </w:tc>
        <w:tc>
          <w:tcPr>
            <w:tcW w:w="2520" w:type="dxa"/>
            <w:tcBorders>
              <w:top w:val="single" w:sz="4" w:space="0" w:color="auto"/>
              <w:left w:val="single" w:sz="4" w:space="0" w:color="auto"/>
              <w:bottom w:val="single" w:sz="4" w:space="0" w:color="auto"/>
              <w:right w:val="single" w:sz="4" w:space="0" w:color="auto"/>
            </w:tcBorders>
          </w:tcPr>
          <w:p w14:paraId="10B9B131" w14:textId="77777777" w:rsidR="00D244FA" w:rsidRPr="00776A2E" w:rsidRDefault="00D244FA" w:rsidP="00446716">
            <w:pPr>
              <w:pStyle w:val="BodyText"/>
              <w:rPr>
                <w:rFonts w:asciiTheme="minorHAnsi" w:hAnsiTheme="minorHAnsi"/>
                <w:b/>
                <w:bCs/>
                <w:sz w:val="22"/>
                <w:szCs w:val="22"/>
              </w:rPr>
            </w:pPr>
            <w:r w:rsidRPr="00776A2E">
              <w:rPr>
                <w:rFonts w:asciiTheme="minorHAnsi" w:hAnsiTheme="minorHAnsi"/>
                <w:sz w:val="22"/>
                <w:szCs w:val="22"/>
              </w:rPr>
              <w:t>Adolescent (12-17 years), Adult (18 years and older)</w:t>
            </w:r>
          </w:p>
        </w:tc>
        <w:tc>
          <w:tcPr>
            <w:tcW w:w="4045" w:type="dxa"/>
            <w:tcBorders>
              <w:top w:val="single" w:sz="4" w:space="0" w:color="auto"/>
              <w:left w:val="single" w:sz="4" w:space="0" w:color="auto"/>
              <w:bottom w:val="single" w:sz="4" w:space="0" w:color="auto"/>
              <w:right w:val="single" w:sz="4" w:space="0" w:color="auto"/>
            </w:tcBorders>
          </w:tcPr>
          <w:p w14:paraId="3ECF6431"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3+ (could be indicative of having depression symptoms, but developer recommends administration of a PHQ-9, GAD-7 or other screening tool to determine whether a mental health condition is present)</w:t>
            </w:r>
            <w:r>
              <w:rPr>
                <w:rStyle w:val="FootnoteReference"/>
                <w:rFonts w:asciiTheme="minorHAnsi" w:hAnsiTheme="minorHAnsi"/>
                <w:sz w:val="22"/>
                <w:szCs w:val="22"/>
              </w:rPr>
              <w:footnoteReference w:id="87"/>
            </w:r>
            <w:r w:rsidRPr="001A040C">
              <w:rPr>
                <w:rFonts w:asciiTheme="minorHAnsi" w:hAnsiTheme="minorHAnsi"/>
                <w:sz w:val="22"/>
                <w:szCs w:val="22"/>
                <w:vertAlign w:val="superscript"/>
              </w:rPr>
              <w:t>,</w:t>
            </w:r>
            <w:r>
              <w:rPr>
                <w:rStyle w:val="FootnoteReference"/>
                <w:rFonts w:asciiTheme="minorHAnsi" w:hAnsiTheme="minorHAnsi"/>
                <w:sz w:val="22"/>
                <w:szCs w:val="22"/>
              </w:rPr>
              <w:footnoteReference w:id="88"/>
            </w:r>
          </w:p>
        </w:tc>
      </w:tr>
      <w:tr w:rsidR="00D244FA" w:rsidRPr="00306190" w14:paraId="46ED40BB" w14:textId="77777777" w:rsidTr="00446716">
        <w:tc>
          <w:tcPr>
            <w:tcW w:w="2785" w:type="dxa"/>
            <w:tcBorders>
              <w:top w:val="single" w:sz="4" w:space="0" w:color="auto"/>
              <w:left w:val="single" w:sz="4" w:space="0" w:color="auto"/>
              <w:bottom w:val="single" w:sz="4" w:space="0" w:color="auto"/>
              <w:right w:val="single" w:sz="4" w:space="0" w:color="auto"/>
            </w:tcBorders>
          </w:tcPr>
          <w:p w14:paraId="78820C3B" w14:textId="77777777" w:rsidR="00D244FA" w:rsidRPr="003F1827" w:rsidRDefault="00D244FA" w:rsidP="00446716">
            <w:pPr>
              <w:pStyle w:val="BodyText"/>
              <w:rPr>
                <w:rFonts w:asciiTheme="minorHAnsi" w:hAnsiTheme="minorHAnsi"/>
                <w:sz w:val="22"/>
                <w:szCs w:val="22"/>
              </w:rPr>
            </w:pPr>
            <w:proofErr w:type="spellStart"/>
            <w:r w:rsidRPr="000E6832">
              <w:rPr>
                <w:rFonts w:asciiTheme="minorHAnsi" w:hAnsiTheme="minorHAnsi"/>
                <w:bCs/>
                <w:sz w:val="22"/>
                <w:szCs w:val="22"/>
              </w:rPr>
              <w:t>Zung</w:t>
            </w:r>
            <w:proofErr w:type="spellEnd"/>
            <w:r w:rsidRPr="000E6832">
              <w:rPr>
                <w:rFonts w:asciiTheme="minorHAnsi" w:hAnsiTheme="minorHAnsi"/>
                <w:bCs/>
                <w:sz w:val="22"/>
                <w:szCs w:val="22"/>
              </w:rPr>
              <w:t xml:space="preserve"> Self-rating </w:t>
            </w:r>
            <w:r>
              <w:rPr>
                <w:rFonts w:asciiTheme="minorHAnsi" w:hAnsiTheme="minorHAnsi"/>
                <w:bCs/>
                <w:sz w:val="22"/>
                <w:szCs w:val="22"/>
              </w:rPr>
              <w:t>D</w:t>
            </w:r>
            <w:r w:rsidRPr="000E6832">
              <w:rPr>
                <w:rFonts w:asciiTheme="minorHAnsi" w:hAnsiTheme="minorHAnsi"/>
                <w:bCs/>
                <w:sz w:val="22"/>
                <w:szCs w:val="22"/>
              </w:rPr>
              <w:t>epression Scale</w:t>
            </w:r>
          </w:p>
        </w:tc>
        <w:tc>
          <w:tcPr>
            <w:tcW w:w="2520" w:type="dxa"/>
            <w:tcBorders>
              <w:top w:val="single" w:sz="4" w:space="0" w:color="auto"/>
              <w:left w:val="single" w:sz="4" w:space="0" w:color="auto"/>
              <w:bottom w:val="single" w:sz="4" w:space="0" w:color="auto"/>
              <w:right w:val="single" w:sz="4" w:space="0" w:color="auto"/>
            </w:tcBorders>
          </w:tcPr>
          <w:p w14:paraId="301C3D3A" w14:textId="77777777" w:rsidR="00D244FA" w:rsidRPr="00776A2E" w:rsidRDefault="00D244FA" w:rsidP="00446716">
            <w:pPr>
              <w:pStyle w:val="BodyText"/>
              <w:rPr>
                <w:rFonts w:asciiTheme="minorHAnsi" w:hAnsiTheme="minorHAnsi"/>
                <w:sz w:val="22"/>
                <w:szCs w:val="22"/>
              </w:rPr>
            </w:pPr>
            <w:r w:rsidRPr="00776A2E">
              <w:rPr>
                <w:rFonts w:asciiTheme="minorHAnsi" w:hAnsiTheme="minorHAnsi"/>
                <w:sz w:val="22"/>
                <w:szCs w:val="22"/>
              </w:rPr>
              <w:t>Perinatal</w:t>
            </w:r>
          </w:p>
        </w:tc>
        <w:tc>
          <w:tcPr>
            <w:tcW w:w="4045" w:type="dxa"/>
            <w:tcBorders>
              <w:top w:val="single" w:sz="4" w:space="0" w:color="auto"/>
              <w:left w:val="single" w:sz="4" w:space="0" w:color="auto"/>
              <w:bottom w:val="single" w:sz="4" w:space="0" w:color="auto"/>
              <w:right w:val="single" w:sz="4" w:space="0" w:color="auto"/>
            </w:tcBorders>
          </w:tcPr>
          <w:p w14:paraId="4665B568" w14:textId="77777777" w:rsidR="00D244FA" w:rsidRPr="00810543" w:rsidRDefault="00D244FA" w:rsidP="00446716">
            <w:pPr>
              <w:pStyle w:val="BodyText"/>
              <w:rPr>
                <w:rFonts w:asciiTheme="minorHAnsi" w:hAnsiTheme="minorHAnsi"/>
                <w:sz w:val="22"/>
                <w:szCs w:val="22"/>
              </w:rPr>
            </w:pPr>
            <w:r>
              <w:rPr>
                <w:rFonts w:asciiTheme="minorHAnsi" w:hAnsiTheme="minorHAnsi"/>
                <w:sz w:val="22"/>
                <w:szCs w:val="22"/>
              </w:rPr>
              <w:t>A score of 60+ (could be indicative of moderate depression)</w:t>
            </w:r>
            <w:r>
              <w:rPr>
                <w:rStyle w:val="FootnoteReference"/>
                <w:rFonts w:asciiTheme="minorHAnsi" w:hAnsiTheme="minorHAnsi"/>
                <w:sz w:val="22"/>
                <w:szCs w:val="22"/>
              </w:rPr>
              <w:footnoteReference w:id="89"/>
            </w:r>
          </w:p>
        </w:tc>
      </w:tr>
    </w:tbl>
    <w:p w14:paraId="16D919A2" w14:textId="77777777" w:rsidR="00D244FA" w:rsidRPr="00306190" w:rsidRDefault="00D244FA" w:rsidP="00D244FA">
      <w:pPr>
        <w:pStyle w:val="ReverseHead"/>
        <w:keepNext/>
        <w:tabs>
          <w:tab w:val="left" w:pos="2495"/>
        </w:tabs>
        <w:rPr>
          <w:rFonts w:asciiTheme="minorHAnsi" w:hAnsiTheme="minorHAnsi"/>
          <w:szCs w:val="22"/>
        </w:rPr>
      </w:pPr>
      <w:r w:rsidRPr="00430A4C">
        <w:rPr>
          <w:rFonts w:asciiTheme="minorHAnsi" w:hAnsiTheme="minorHAnsi"/>
          <w:szCs w:val="22"/>
        </w:rPr>
        <w:lastRenderedPageBreak/>
        <w:t>Guidance to Define “Follow-up”</w:t>
      </w:r>
    </w:p>
    <w:p w14:paraId="21B90B35" w14:textId="77777777" w:rsidR="00D244FA" w:rsidRDefault="00D244FA" w:rsidP="00D244FA">
      <w:pPr>
        <w:spacing w:after="0"/>
        <w:rPr>
          <w:rFonts w:cstheme="minorHAnsi"/>
        </w:rPr>
      </w:pPr>
    </w:p>
    <w:p w14:paraId="52EFC24D" w14:textId="77777777" w:rsidR="00D244FA" w:rsidRPr="00D352A0" w:rsidRDefault="00D244FA" w:rsidP="00D244FA">
      <w:pPr>
        <w:spacing w:after="360"/>
        <w:jc w:val="center"/>
        <w:rPr>
          <w:i/>
          <w:iCs/>
        </w:rPr>
      </w:pPr>
      <w:r>
        <w:rPr>
          <w:i/>
          <w:iCs/>
        </w:rPr>
        <w:t xml:space="preserve">This section identifies what does and does not classify as an eligible “follow-up plan” for the Screening for Depression and Follow-up Plan measure.  It </w:t>
      </w:r>
      <w:r w:rsidRPr="00D352A0">
        <w:rPr>
          <w:i/>
          <w:iCs/>
        </w:rPr>
        <w:t xml:space="preserve">does not provide any clinical guidance on the diagnosis or treatment of depression.  For more guidance on that topic, consider referring to sources </w:t>
      </w:r>
      <w:r>
        <w:rPr>
          <w:i/>
          <w:iCs/>
        </w:rPr>
        <w:t>such as</w:t>
      </w:r>
      <w:r w:rsidRPr="00D352A0">
        <w:rPr>
          <w:i/>
          <w:iCs/>
        </w:rPr>
        <w:t xml:space="preserve"> the </w:t>
      </w:r>
      <w:r>
        <w:rPr>
          <w:i/>
          <w:iCs/>
        </w:rPr>
        <w:t>American Psychological Association</w:t>
      </w:r>
      <w:r>
        <w:rPr>
          <w:rStyle w:val="FootnoteReference"/>
          <w:i/>
          <w:iCs/>
        </w:rPr>
        <w:footnoteReference w:id="90"/>
      </w:r>
      <w:r>
        <w:rPr>
          <w:i/>
          <w:iCs/>
        </w:rPr>
        <w:t xml:space="preserve"> and the </w:t>
      </w:r>
      <w:r w:rsidRPr="00D352A0">
        <w:rPr>
          <w:i/>
          <w:iCs/>
        </w:rPr>
        <w:t>Institute for Clinical Systems Improvement.</w:t>
      </w:r>
      <w:r w:rsidRPr="00D352A0">
        <w:rPr>
          <w:rStyle w:val="FootnoteReference"/>
          <w:i/>
          <w:iCs/>
        </w:rPr>
        <w:footnoteReference w:id="91"/>
      </w:r>
    </w:p>
    <w:p w14:paraId="52FDD9D7" w14:textId="77777777" w:rsidR="00D244FA" w:rsidRDefault="00D244FA" w:rsidP="00D244FA">
      <w:r>
        <w:t xml:space="preserve">According to the measure specifications, “Documented follow-up for a positive depression screening </w:t>
      </w:r>
      <w:r w:rsidRPr="00101166">
        <w:rPr>
          <w:b/>
          <w:bCs/>
          <w:u w:val="single"/>
        </w:rPr>
        <w:t>must</w:t>
      </w:r>
      <w:r>
        <w:t xml:space="preserve"> include one or more of the following:</w:t>
      </w:r>
    </w:p>
    <w:p w14:paraId="6F9AED16" w14:textId="77777777" w:rsidR="00D244FA" w:rsidRDefault="00D244FA" w:rsidP="00D244FA">
      <w:pPr>
        <w:pStyle w:val="ListParagraph"/>
        <w:numPr>
          <w:ilvl w:val="0"/>
          <w:numId w:val="57"/>
        </w:numPr>
      </w:pPr>
      <w:r>
        <w:t xml:space="preserve">Referral to a </w:t>
      </w:r>
      <w:r w:rsidRPr="006262FD">
        <w:t>provider for additional evaluation and assessment to formulate a follow-up plan for a positive depression screen</w:t>
      </w:r>
    </w:p>
    <w:p w14:paraId="258658FC" w14:textId="77777777" w:rsidR="00D244FA" w:rsidRDefault="00D244FA" w:rsidP="00D244FA">
      <w:pPr>
        <w:pStyle w:val="ListParagraph"/>
        <w:numPr>
          <w:ilvl w:val="0"/>
          <w:numId w:val="57"/>
        </w:numPr>
      </w:pPr>
      <w:r>
        <w:t>Pharmacological interventions</w:t>
      </w:r>
    </w:p>
    <w:p w14:paraId="2E1075EB" w14:textId="77777777" w:rsidR="00D244FA" w:rsidRDefault="00D244FA" w:rsidP="00D244FA">
      <w:pPr>
        <w:pStyle w:val="ListParagraph"/>
        <w:numPr>
          <w:ilvl w:val="0"/>
          <w:numId w:val="57"/>
        </w:numPr>
      </w:pPr>
      <w:r>
        <w:t>Other interventions or follow-up for the diagnosis or treatment of depression”</w:t>
      </w:r>
    </w:p>
    <w:p w14:paraId="48887EF4" w14:textId="77777777" w:rsidR="00D244FA" w:rsidRDefault="00D244FA" w:rsidP="00D244FA">
      <w:r>
        <w:t>Please note that additional evaluation or assessment for depression and suicide risk assessment are no longer considered eligible follow-up activities according to CMS as of 2021.  The measure assesses the most recent depression screen completed during the eligible encounter or within 14 days prior to the encounter.  Therefore, an additional screen performed during the eligible encounter would serve as the most recent screen that, if positive, should have additional follow-up.  Should a patient screen positive for depression, a clinician should opt to complete a suicide risk assessment when appropriate and based on individual patient characteristics.  A suicide risk assessment no longer qualifies as a follow-up plan for the purposes of this measure as the patient could potentially harm themselves, which would be considered an urgent or emergent situation, i.e., an eligible exception outlined in the measure specifications.</w:t>
      </w:r>
      <w:r>
        <w:rPr>
          <w:rStyle w:val="FootnoteReference"/>
        </w:rPr>
        <w:footnoteReference w:id="92"/>
      </w:r>
    </w:p>
    <w:p w14:paraId="377B3487" w14:textId="77777777" w:rsidR="00D244FA" w:rsidRDefault="00D244FA" w:rsidP="00D244FA">
      <w:pPr>
        <w:rPr>
          <w:rStyle w:val="FootnoteReference"/>
        </w:rPr>
      </w:pPr>
      <w:r>
        <w:t>Each action that is classified as an eligible “follow-up plan” component is defined further below.  Please note that follow-up planning must be provided by a licensed provider or by an ancillary provider working under the general supervision of the licensed provider.  The documented follow-up plan must be related to a positive depression screen.  For example, “Patient referred for psychiatric evaluation due to positive depression screening.”</w:t>
      </w:r>
      <w:r>
        <w:rPr>
          <w:rStyle w:val="FootnoteReference"/>
        </w:rPr>
        <w:footnoteReference w:id="93"/>
      </w:r>
    </w:p>
    <w:p w14:paraId="0C9AE960" w14:textId="77777777" w:rsidR="00D244FA" w:rsidRDefault="00D244FA" w:rsidP="00D244FA">
      <w:pPr>
        <w:jc w:val="center"/>
      </w:pPr>
      <w:r>
        <w:rPr>
          <w:rFonts w:cstheme="minorHAnsi"/>
        </w:rPr>
        <w:t>‒‒‒</w:t>
      </w:r>
    </w:p>
    <w:p w14:paraId="2DF7C28C" w14:textId="77777777" w:rsidR="00D244FA" w:rsidRDefault="00D244FA" w:rsidP="00D244FA">
      <w:r w:rsidRPr="00686D78">
        <w:rPr>
          <w:b/>
          <w:bCs/>
        </w:rPr>
        <w:t xml:space="preserve">Referral to a </w:t>
      </w:r>
      <w:r>
        <w:rPr>
          <w:b/>
          <w:bCs/>
        </w:rPr>
        <w:t>provider for additional evaluation and assessment to formulate a plan for a positive depression screen</w:t>
      </w:r>
      <w:r w:rsidRPr="00686D78">
        <w:rPr>
          <w:b/>
          <w:bCs/>
        </w:rPr>
        <w:t>.</w:t>
      </w:r>
      <w:r>
        <w:rPr>
          <w:b/>
          <w:bCs/>
        </w:rPr>
        <w:t xml:space="preserve">  </w:t>
      </w:r>
      <w:r>
        <w:t>T</w:t>
      </w:r>
      <w:r w:rsidRPr="00D6563F">
        <w:t>his can include</w:t>
      </w:r>
      <w:r>
        <w:t>, but is not limited to,</w:t>
      </w:r>
      <w:r>
        <w:rPr>
          <w:b/>
          <w:bCs/>
        </w:rPr>
        <w:t xml:space="preserve"> </w:t>
      </w:r>
      <w:r>
        <w:t xml:space="preserve">referral to a psychiatrist, psychologist, social </w:t>
      </w:r>
      <w:r>
        <w:lastRenderedPageBreak/>
        <w:t xml:space="preserve">worker, mental health counselor, and/or to a mental health service such as family or group therapy, support group or depression management program. </w:t>
      </w:r>
    </w:p>
    <w:p w14:paraId="14EF30F4" w14:textId="77777777" w:rsidR="00D244FA" w:rsidRDefault="00D244FA" w:rsidP="00D244FA">
      <w:r>
        <w:t>This can also include a warm hand-off to a behavioral health clinician embedded within the practice.</w:t>
      </w:r>
      <w:r>
        <w:rPr>
          <w:rStyle w:val="FootnoteReference"/>
        </w:rPr>
        <w:footnoteReference w:id="94"/>
      </w:r>
    </w:p>
    <w:p w14:paraId="3735CE0B" w14:textId="0E6DE0AE" w:rsidR="00D244FA" w:rsidRDefault="00D244FA" w:rsidP="00D244FA">
      <w:pPr>
        <w:spacing w:after="240"/>
      </w:pPr>
      <w:r>
        <w:t xml:space="preserve">The referral to a practitioner or program for further evaluation for depression must be made on the date of </w:t>
      </w:r>
      <w:r w:rsidR="00F94C9E">
        <w:t xml:space="preserve">or up to two days after the date of </w:t>
      </w:r>
      <w:r>
        <w:t xml:space="preserve">the </w:t>
      </w:r>
      <w:r w:rsidR="008A56B4">
        <w:t>qualifying</w:t>
      </w:r>
      <w:r>
        <w:t xml:space="preserve"> encounter for it to be an eligible follow-up action.  The patient, however, can make a follow-up appointment with the practitioner or program on a subsequent date.</w:t>
      </w:r>
    </w:p>
    <w:p w14:paraId="262E47D3" w14:textId="77777777" w:rsidR="00D244FA" w:rsidRDefault="00D244FA" w:rsidP="00D244FA">
      <w:pPr>
        <w:rPr>
          <w:b/>
          <w:bCs/>
        </w:rPr>
      </w:pPr>
      <w:r w:rsidRPr="00686D78">
        <w:rPr>
          <w:b/>
          <w:bCs/>
        </w:rPr>
        <w:t>Pharmacologic interventions.</w:t>
      </w:r>
      <w:r>
        <w:rPr>
          <w:b/>
          <w:bCs/>
        </w:rPr>
        <w:t xml:space="preserve">  </w:t>
      </w:r>
      <w:r w:rsidRPr="005E2FF3">
        <w:t>This</w:t>
      </w:r>
      <w:r>
        <w:t xml:space="preserve"> can include a prescription for antidepressants, including tricyclic antidepressants (TCAs), selective serotonin reuptake inhibitors (SSRIs), serotonin norepinephrine reuptake inhibitors (SNRIs), monoamine oxidase inhibitors (MAOIs) and atypical antidepressants (e.g., bupropion, mirtazapine, nefazodone, trazodone, etc.)).  It can also include a prescription for other medications, such as antipsychotics, for the treatment of depression as advised by the practitioner.</w:t>
      </w:r>
      <w:r>
        <w:rPr>
          <w:rStyle w:val="FootnoteReference"/>
        </w:rPr>
        <w:footnoteReference w:id="95"/>
      </w:r>
      <w:r w:rsidRPr="00E038D8">
        <w:rPr>
          <w:vertAlign w:val="superscript"/>
        </w:rPr>
        <w:t>,</w:t>
      </w:r>
      <w:r>
        <w:rPr>
          <w:rStyle w:val="FootnoteReference"/>
        </w:rPr>
        <w:footnoteReference w:id="96"/>
      </w:r>
      <w:r>
        <w:rPr>
          <w:vertAlign w:val="superscript"/>
        </w:rPr>
        <w:t>,</w:t>
      </w:r>
      <w:r>
        <w:rPr>
          <w:rStyle w:val="FootnoteReference"/>
        </w:rPr>
        <w:footnoteReference w:id="97"/>
      </w:r>
    </w:p>
    <w:p w14:paraId="58863C99" w14:textId="4E9E575D" w:rsidR="00D244FA" w:rsidRDefault="00D244FA" w:rsidP="00D244FA">
      <w:r>
        <w:t xml:space="preserve">The prescription must be written on the date of </w:t>
      </w:r>
      <w:r w:rsidR="00F94C9E">
        <w:t xml:space="preserve">or up to two days after the date of </w:t>
      </w:r>
      <w:r>
        <w:t xml:space="preserve">the </w:t>
      </w:r>
      <w:r w:rsidR="008A56B4">
        <w:t>qualifying</w:t>
      </w:r>
      <w:r>
        <w:t xml:space="preserve"> encounter for it to be an eligible follow-up action.  The prescription, however, can be filled by the patient on a subsequent date.</w:t>
      </w:r>
    </w:p>
    <w:p w14:paraId="30CF9658" w14:textId="77777777" w:rsidR="00D244FA" w:rsidRDefault="00D244FA" w:rsidP="00D244FA">
      <w:pPr>
        <w:spacing w:after="240"/>
      </w:pPr>
      <w:r>
        <w:t>Treatment for depression is often indicated during pregnancy and/or lactation.  Review and discussion of the risks of untreated versus treated depression is advised.  Consideration of each patient’s prior disease and treatment history, along with the risk profiles for individual pharmacologic agents, is important when selecting pharmacologic therapy with the greatest likelihood of treatment effect.  There may be some instances in which a patient refuses pharmacologic intervention due to the risks associated with antidepressants, even when the provider advises starting treatment.</w:t>
      </w:r>
      <w:r>
        <w:rPr>
          <w:rStyle w:val="FootnoteReference"/>
        </w:rPr>
        <w:footnoteReference w:id="98"/>
      </w:r>
    </w:p>
    <w:p w14:paraId="26C782DD" w14:textId="77777777" w:rsidR="00D244FA" w:rsidRDefault="00D244FA" w:rsidP="00D244FA">
      <w:r w:rsidRPr="00686D78">
        <w:rPr>
          <w:b/>
          <w:bCs/>
        </w:rPr>
        <w:t>Other interventions or follow-up for the diagnosis or treatment of depression.</w:t>
      </w:r>
      <w:r>
        <w:rPr>
          <w:b/>
          <w:bCs/>
        </w:rPr>
        <w:t xml:space="preserve">  </w:t>
      </w:r>
      <w:r>
        <w:t>T</w:t>
      </w:r>
      <w:r w:rsidRPr="004115D1">
        <w:t>his can include</w:t>
      </w:r>
      <w:r>
        <w:rPr>
          <w:b/>
          <w:bCs/>
        </w:rPr>
        <w:t xml:space="preserve"> </w:t>
      </w:r>
      <w:r w:rsidRPr="00E91D22">
        <w:t>behavioral health</w:t>
      </w:r>
      <w:r>
        <w:t xml:space="preserve"> evaluation,</w:t>
      </w:r>
      <w:r>
        <w:rPr>
          <w:rStyle w:val="FootnoteReference"/>
        </w:rPr>
        <w:footnoteReference w:id="99"/>
      </w:r>
      <w:r w:rsidRPr="00E91D22">
        <w:t xml:space="preserve"> </w:t>
      </w:r>
      <w:r>
        <w:t>psychotherapy or additional treatment options.</w:t>
      </w:r>
    </w:p>
    <w:p w14:paraId="4EF42A68" w14:textId="77777777" w:rsidR="00D244FA" w:rsidRDefault="00D244FA" w:rsidP="00D244FA">
      <w:r>
        <w:lastRenderedPageBreak/>
        <w:t>Examples of psychotherapy can include cognitive behavioral therapy (CBT), interpersonal therapy (IPT), dialectical behavior therapy, psychodynamic therapy, psychoanalysis, supportive therapy and more.</w:t>
      </w:r>
      <w:r>
        <w:rPr>
          <w:rStyle w:val="FootnoteReference"/>
        </w:rPr>
        <w:footnoteReference w:id="100"/>
      </w:r>
    </w:p>
    <w:p w14:paraId="080BB49F" w14:textId="77777777" w:rsidR="00D244FA" w:rsidRDefault="00D244FA" w:rsidP="00D244FA">
      <w:r>
        <w:t>Additional treatment options can include enrolling the patient in a collaborative care model to treat and manage depression,</w:t>
      </w:r>
      <w:r>
        <w:rPr>
          <w:rStyle w:val="FootnoteReference"/>
        </w:rPr>
        <w:footnoteReference w:id="101"/>
      </w:r>
      <w:r>
        <w:t xml:space="preserve"> acupuncture, or St. John’s wort.</w:t>
      </w:r>
      <w:r>
        <w:rPr>
          <w:rStyle w:val="FootnoteReference"/>
        </w:rPr>
        <w:footnoteReference w:id="102"/>
      </w:r>
      <w:r>
        <w:t xml:space="preserve">  </w:t>
      </w:r>
    </w:p>
    <w:p w14:paraId="441CED43" w14:textId="77777777" w:rsidR="00D244FA" w:rsidRDefault="00D244FA" w:rsidP="00D244FA">
      <w:r>
        <w:t>It can also include a follow-up assessment with a community health worker or medical assistant with a practice-approved checklist.</w:t>
      </w:r>
      <w:r>
        <w:rPr>
          <w:rStyle w:val="FootnoteReference"/>
        </w:rPr>
        <w:footnoteReference w:id="103"/>
      </w:r>
      <w:r>
        <w:t xml:space="preserve">  </w:t>
      </w:r>
    </w:p>
    <w:p w14:paraId="24C6F158" w14:textId="77777777" w:rsidR="00D244FA" w:rsidRDefault="00D244FA" w:rsidP="00D244FA">
      <w:r>
        <w:t>Continuation of an existing treatment for a behavioral health condition other than depression that can also aid in the treatment of a newly diagnosed case of depression, as described above, is an eligible follow-up action.</w:t>
      </w:r>
    </w:p>
    <w:p w14:paraId="7F2573D0" w14:textId="069E01B3" w:rsidR="00D244FA" w:rsidRDefault="00D244FA" w:rsidP="00D244FA">
      <w:r>
        <w:t xml:space="preserve">For all of the above examples, referrals to or receipt of psychotherapy or other treatment options must be made on the date of </w:t>
      </w:r>
      <w:r w:rsidR="00F94C9E">
        <w:t xml:space="preserve">up to two days </w:t>
      </w:r>
      <w:r w:rsidR="008A56B4">
        <w:t xml:space="preserve">after the date of </w:t>
      </w:r>
      <w:r>
        <w:t xml:space="preserve">the </w:t>
      </w:r>
      <w:r w:rsidR="00BD3E98">
        <w:t>qualifying</w:t>
      </w:r>
      <w:r w:rsidR="008A56B4">
        <w:t xml:space="preserve"> </w:t>
      </w:r>
      <w:r>
        <w:t>encounter for it to be an eligible follow-up action.  The patient, however, can make an appointment with the provider on a subsequent date.</w:t>
      </w:r>
    </w:p>
    <w:p w14:paraId="5AD8F144" w14:textId="77777777" w:rsidR="00D244FA" w:rsidRDefault="00D244FA" w:rsidP="00D244FA">
      <w:r>
        <w:t xml:space="preserve">Additional treatment options do </w:t>
      </w:r>
      <w:r w:rsidRPr="00BE093A">
        <w:rPr>
          <w:b/>
          <w:bCs/>
        </w:rPr>
        <w:t>not</w:t>
      </w:r>
      <w:r>
        <w:t xml:space="preserve"> include those explicitly excluded in the measure specifications, i.e., additional evaluation or assessment for depression or suicide risk assessment, follow-up conducted by non-licensed provider that is not working under the supervision of a licensed provider, follow-up conducted on a day other than the eligible encounter.</w:t>
      </w:r>
    </w:p>
    <w:p w14:paraId="4FAC9D89" w14:textId="77777777" w:rsidR="00D244FA" w:rsidRDefault="00D244FA" w:rsidP="00D244FA">
      <w:pPr>
        <w:jc w:val="center"/>
      </w:pPr>
      <w:r>
        <w:rPr>
          <w:rFonts w:cstheme="minorHAnsi"/>
        </w:rPr>
        <w:t>‒‒‒</w:t>
      </w:r>
    </w:p>
    <w:p w14:paraId="2C2476D3" w14:textId="77777777" w:rsidR="00D244FA" w:rsidRDefault="00D244FA" w:rsidP="00D244FA">
      <w:pPr>
        <w:rPr>
          <w:rFonts w:asciiTheme="majorHAnsi" w:eastAsiaTheme="majorEastAsia" w:hAnsiTheme="majorHAnsi" w:cstheme="majorBidi"/>
          <w:color w:val="2F5496" w:themeColor="accent1" w:themeShade="BF"/>
          <w:sz w:val="32"/>
          <w:szCs w:val="32"/>
        </w:rPr>
      </w:pPr>
      <w:r w:rsidRPr="000B67D3">
        <w:t>There may be situations in which a patient has a positive screen for depression, but a provider on the basis of their clinical judgme</w:t>
      </w:r>
      <w:r w:rsidRPr="00F42591">
        <w:t>nt does not implement one of the specified follow-up actions. This is why the target for this measure will never be 100%.</w:t>
      </w:r>
    </w:p>
    <w:p w14:paraId="0DEF3F44" w14:textId="77777777" w:rsidR="00D244FA" w:rsidRDefault="00D244FA" w:rsidP="00D244FA">
      <w:pPr>
        <w:rPr>
          <w:rFonts w:asciiTheme="majorHAnsi" w:eastAsiaTheme="majorEastAsia" w:hAnsiTheme="majorHAnsi" w:cstheme="majorBidi"/>
          <w:color w:val="2F5496" w:themeColor="accent1" w:themeShade="BF"/>
          <w:sz w:val="32"/>
          <w:szCs w:val="32"/>
        </w:rPr>
      </w:pPr>
      <w:r>
        <w:br w:type="page"/>
      </w:r>
    </w:p>
    <w:p w14:paraId="28D28CF3" w14:textId="180DBB22" w:rsidR="00B54635" w:rsidRPr="003E5F38" w:rsidRDefault="00B54635" w:rsidP="00B54635">
      <w:pPr>
        <w:pStyle w:val="Heading1"/>
        <w:jc w:val="center"/>
        <w:rPr>
          <w:rFonts w:ascii="Calibri Light" w:hAnsi="Calibri Light" w:cs="Calibri Light"/>
          <w:bCs/>
        </w:rPr>
      </w:pPr>
      <w:bookmarkStart w:id="5" w:name="_Toc135246569"/>
      <w:r>
        <w:rPr>
          <w:rFonts w:ascii="Calibri Light" w:hAnsi="Calibri Light" w:cs="Calibri Light"/>
          <w:bCs/>
        </w:rPr>
        <w:lastRenderedPageBreak/>
        <w:t xml:space="preserve">Appendix C: </w:t>
      </w:r>
      <w:r w:rsidRPr="003E5F38">
        <w:rPr>
          <w:rFonts w:ascii="Calibri Light" w:hAnsi="Calibri Light" w:cs="Calibri Light"/>
          <w:bCs/>
        </w:rPr>
        <w:t xml:space="preserve">Patient Engagement </w:t>
      </w:r>
      <w:r>
        <w:rPr>
          <w:rFonts w:ascii="Calibri Light" w:hAnsi="Calibri Light" w:cs="Calibri Light"/>
          <w:bCs/>
        </w:rPr>
        <w:t>with an AE Primary Care Provider</w:t>
      </w:r>
      <w:r w:rsidR="00216619">
        <w:rPr>
          <w:rFonts w:ascii="Calibri Light" w:hAnsi="Calibri Light" w:cs="Calibri Light"/>
          <w:bCs/>
        </w:rPr>
        <w:t xml:space="preserve"> (QPY6)</w:t>
      </w:r>
      <w:bookmarkEnd w:id="5"/>
    </w:p>
    <w:p w14:paraId="307609DD" w14:textId="1D75E998" w:rsidR="00B54635" w:rsidRPr="004D1125" w:rsidRDefault="00B54635" w:rsidP="00B54635">
      <w:pPr>
        <w:pStyle w:val="BodyText"/>
        <w:spacing w:before="7"/>
        <w:jc w:val="center"/>
        <w:rPr>
          <w:rFonts w:asciiTheme="minorHAnsi" w:hAnsiTheme="minorHAnsi"/>
          <w:b/>
          <w:sz w:val="22"/>
          <w:szCs w:val="22"/>
        </w:rPr>
      </w:pPr>
      <w:r>
        <w:rPr>
          <w:rFonts w:asciiTheme="minorHAnsi" w:hAnsiTheme="minorHAnsi"/>
          <w:b/>
          <w:sz w:val="22"/>
          <w:szCs w:val="22"/>
        </w:rPr>
        <w:t xml:space="preserve">Steward: </w:t>
      </w:r>
      <w:r w:rsidRPr="004D1125">
        <w:rPr>
          <w:rFonts w:asciiTheme="minorHAnsi" w:hAnsiTheme="minorHAnsi"/>
          <w:b/>
          <w:sz w:val="22"/>
          <w:szCs w:val="22"/>
        </w:rPr>
        <w:t>Rhode Island Executive Office of Health and Human Services</w:t>
      </w:r>
    </w:p>
    <w:p w14:paraId="3B6536FB" w14:textId="7F305EBC" w:rsidR="00B54635" w:rsidRPr="004D1125" w:rsidRDefault="00B54635" w:rsidP="00B54635">
      <w:pPr>
        <w:pStyle w:val="BodyText"/>
        <w:spacing w:before="7"/>
        <w:jc w:val="center"/>
        <w:rPr>
          <w:rFonts w:asciiTheme="minorHAnsi" w:hAnsiTheme="minorHAnsi"/>
          <w:b/>
          <w:sz w:val="22"/>
          <w:szCs w:val="22"/>
        </w:rPr>
      </w:pPr>
      <w:r>
        <w:rPr>
          <w:rFonts w:asciiTheme="minorHAnsi" w:hAnsiTheme="minorHAnsi"/>
          <w:b/>
          <w:sz w:val="22"/>
          <w:szCs w:val="22"/>
        </w:rPr>
        <w:t xml:space="preserve">As of </w:t>
      </w:r>
      <w:r w:rsidR="00331421">
        <w:rPr>
          <w:rFonts w:asciiTheme="minorHAnsi" w:hAnsiTheme="minorHAnsi"/>
          <w:b/>
          <w:sz w:val="22"/>
          <w:szCs w:val="22"/>
        </w:rPr>
        <w:t>February 2</w:t>
      </w:r>
      <w:r>
        <w:rPr>
          <w:rFonts w:asciiTheme="minorHAnsi" w:hAnsiTheme="minorHAnsi"/>
          <w:b/>
          <w:sz w:val="22"/>
          <w:szCs w:val="22"/>
        </w:rPr>
        <w:t>, 2023</w:t>
      </w:r>
    </w:p>
    <w:p w14:paraId="34FB10E7" w14:textId="77777777" w:rsidR="00B54635" w:rsidRPr="000B438D" w:rsidRDefault="00B54635" w:rsidP="00B54635">
      <w:pPr>
        <w:pStyle w:val="BodyText"/>
        <w:ind w:left="120" w:right="688"/>
        <w:rPr>
          <w:rFonts w:asciiTheme="minorHAnsi" w:hAnsiTheme="minorHAnsi" w:cstheme="minorHAnsi"/>
        </w:rPr>
      </w:pPr>
    </w:p>
    <w:p w14:paraId="1EC43FF8" w14:textId="77777777" w:rsidR="00B54635" w:rsidRPr="00716C48" w:rsidRDefault="00B54635" w:rsidP="00B54635">
      <w:pPr>
        <w:pStyle w:val="SOC"/>
        <w:pBdr>
          <w:top w:val="single" w:sz="6" w:space="0" w:color="auto"/>
        </w:pBdr>
        <w:outlineLvl w:val="9"/>
        <w:rPr>
          <w:rFonts w:asciiTheme="minorHAnsi" w:hAnsiTheme="minorHAnsi" w:cstheme="minorHAnsi"/>
          <w:szCs w:val="22"/>
        </w:rPr>
      </w:pPr>
      <w:r w:rsidRPr="00716C48">
        <w:rPr>
          <w:rFonts w:asciiTheme="minorHAnsi" w:hAnsiTheme="minorHAnsi" w:cstheme="minorHAnsi"/>
          <w:szCs w:val="22"/>
        </w:rPr>
        <w:t>Summary of Changes for 2023 (Performance year 6)</w:t>
      </w:r>
    </w:p>
    <w:p w14:paraId="7923220F" w14:textId="77777777" w:rsidR="00C81734" w:rsidRPr="00502B05" w:rsidRDefault="00C81734" w:rsidP="00C81734">
      <w:pPr>
        <w:pStyle w:val="ProcessBullet"/>
        <w:spacing w:before="0"/>
        <w:rPr>
          <w:rFonts w:asciiTheme="minorHAnsi" w:hAnsiTheme="minorHAnsi" w:cstheme="minorHAnsi"/>
          <w:sz w:val="22"/>
          <w:szCs w:val="22"/>
        </w:rPr>
      </w:pPr>
      <w:r w:rsidRPr="00502B05">
        <w:rPr>
          <w:rFonts w:asciiTheme="minorHAnsi" w:hAnsiTheme="minorHAnsi" w:cstheme="minorHAnsi"/>
          <w:sz w:val="22"/>
          <w:szCs w:val="22"/>
        </w:rPr>
        <w:t>New measure for 2023.</w:t>
      </w:r>
    </w:p>
    <w:p w14:paraId="6E0E1990" w14:textId="77777777" w:rsidR="00B54635" w:rsidRPr="00FB21AB" w:rsidRDefault="00B54635" w:rsidP="00B54635">
      <w:pPr>
        <w:pStyle w:val="ReverseHead"/>
        <w:rPr>
          <w:rFonts w:asciiTheme="minorHAnsi" w:hAnsiTheme="minorHAnsi"/>
          <w:szCs w:val="22"/>
        </w:rPr>
      </w:pPr>
      <w:r w:rsidRPr="00FB21AB">
        <w:rPr>
          <w:rFonts w:asciiTheme="minorHAnsi" w:hAnsiTheme="minorHAnsi"/>
          <w:szCs w:val="22"/>
        </w:rPr>
        <w:t>Description</w:t>
      </w:r>
    </w:p>
    <w:p w14:paraId="0EF9FF86" w14:textId="77777777" w:rsidR="004334BC" w:rsidRDefault="004334BC" w:rsidP="004334BC">
      <w:pPr>
        <w:pStyle w:val="Body"/>
        <w:rPr>
          <w:rFonts w:asciiTheme="minorHAnsi" w:hAnsiTheme="minorHAnsi"/>
          <w:sz w:val="22"/>
          <w:szCs w:val="22"/>
        </w:rPr>
      </w:pPr>
      <w:r w:rsidRPr="00271CDA">
        <w:rPr>
          <w:rFonts w:asciiTheme="minorHAnsi" w:hAnsiTheme="minorHAnsi"/>
          <w:sz w:val="22"/>
          <w:szCs w:val="22"/>
        </w:rPr>
        <w:t>The percentage of attributed patients who have engaged with an</w:t>
      </w:r>
      <w:r>
        <w:rPr>
          <w:rFonts w:asciiTheme="minorHAnsi" w:hAnsiTheme="minorHAnsi"/>
          <w:sz w:val="22"/>
          <w:szCs w:val="22"/>
        </w:rPr>
        <w:t>y</w:t>
      </w:r>
      <w:r w:rsidRPr="00271CDA">
        <w:rPr>
          <w:rFonts w:asciiTheme="minorHAnsi" w:hAnsiTheme="minorHAnsi"/>
          <w:sz w:val="22"/>
          <w:szCs w:val="22"/>
        </w:rPr>
        <w:t xml:space="preserve"> primary care provider</w:t>
      </w:r>
      <w:r>
        <w:rPr>
          <w:rFonts w:asciiTheme="minorHAnsi" w:hAnsiTheme="minorHAnsi"/>
          <w:sz w:val="22"/>
          <w:szCs w:val="22"/>
        </w:rPr>
        <w:t xml:space="preserve"> </w:t>
      </w:r>
      <w:r>
        <w:rPr>
          <w:rFonts w:asciiTheme="minorHAnsi" w:hAnsiTheme="minorHAnsi" w:cstheme="minorHAnsi"/>
          <w:sz w:val="22"/>
          <w:szCs w:val="22"/>
        </w:rPr>
        <w:t>employed by or contracted with the member’s AE</w:t>
      </w:r>
      <w:r w:rsidRPr="00271CDA">
        <w:rPr>
          <w:rFonts w:asciiTheme="minorHAnsi" w:hAnsiTheme="minorHAnsi"/>
          <w:sz w:val="22"/>
          <w:szCs w:val="22"/>
        </w:rPr>
        <w:t xml:space="preserve">. </w:t>
      </w:r>
    </w:p>
    <w:p w14:paraId="27CC68D6" w14:textId="77777777" w:rsidR="004334BC" w:rsidRPr="00961DE4" w:rsidRDefault="004334BC" w:rsidP="004334BC">
      <w:pPr>
        <w:pStyle w:val="Body"/>
        <w:rPr>
          <w:rFonts w:asciiTheme="minorHAnsi" w:hAnsiTheme="minorHAnsi"/>
          <w:i/>
          <w:iCs/>
          <w:sz w:val="22"/>
          <w:szCs w:val="22"/>
        </w:rPr>
      </w:pPr>
      <w:r w:rsidRPr="00961DE4">
        <w:rPr>
          <w:rFonts w:asciiTheme="minorHAnsi" w:hAnsiTheme="minorHAnsi"/>
          <w:i/>
          <w:iCs/>
          <w:sz w:val="22"/>
          <w:szCs w:val="22"/>
        </w:rPr>
        <w:t>Note: EOHHS recognizes that patient engagement with an AE may extend beyond what is captured by this measure (e.g., visits with a care manager, care coordinator, integrated behavioral health specialist, etc.).  The intent of this measure, however, is to focus exclusively on visits with an AE primary care provider.</w:t>
      </w:r>
    </w:p>
    <w:p w14:paraId="1C15AD57" w14:textId="77777777" w:rsidR="00B54635" w:rsidRPr="00FB21AB" w:rsidRDefault="00B54635" w:rsidP="00B54635">
      <w:pPr>
        <w:pStyle w:val="ReverseHead"/>
        <w:rPr>
          <w:rFonts w:asciiTheme="minorHAnsi" w:hAnsiTheme="minorHAnsi"/>
          <w:szCs w:val="22"/>
        </w:rPr>
      </w:pPr>
      <w:r>
        <w:rPr>
          <w:rFonts w:asciiTheme="minorHAnsi" w:hAnsiTheme="minorHAnsi"/>
          <w:szCs w:val="22"/>
        </w:rPr>
        <w:t>Definitions</w:t>
      </w:r>
    </w:p>
    <w:p w14:paraId="06A79A22" w14:textId="77777777" w:rsidR="00B54635" w:rsidRPr="000B438D" w:rsidRDefault="00B54635" w:rsidP="00B54635">
      <w:pPr>
        <w:pStyle w:val="BodyText"/>
        <w:rPr>
          <w:rFonts w:asciiTheme="minorHAnsi" w:hAnsiTheme="minorHAnsi" w:cstheme="minorHAnsi"/>
          <w:i/>
        </w:rPr>
      </w:pPr>
    </w:p>
    <w:tbl>
      <w:tblPr>
        <w:tblStyle w:val="TableGrid"/>
        <w:tblW w:w="0" w:type="auto"/>
        <w:tblLook w:val="04A0" w:firstRow="1" w:lastRow="0" w:firstColumn="1" w:lastColumn="0" w:noHBand="0" w:noVBand="1"/>
      </w:tblPr>
      <w:tblGrid>
        <w:gridCol w:w="2808"/>
        <w:gridCol w:w="6538"/>
      </w:tblGrid>
      <w:tr w:rsidR="00B54635" w:rsidRPr="001D33BA" w14:paraId="35972F23" w14:textId="77777777" w:rsidTr="00446716">
        <w:tc>
          <w:tcPr>
            <w:tcW w:w="2808" w:type="dxa"/>
          </w:tcPr>
          <w:p w14:paraId="66D0AE51" w14:textId="6EE32F34" w:rsidR="00B54635" w:rsidRPr="001D33BA" w:rsidRDefault="00B54635" w:rsidP="00446716">
            <w:pPr>
              <w:pStyle w:val="BodyText"/>
              <w:rPr>
                <w:rFonts w:asciiTheme="minorHAnsi" w:hAnsiTheme="minorHAnsi" w:cstheme="minorHAnsi"/>
                <w:b/>
                <w:sz w:val="22"/>
                <w:szCs w:val="22"/>
              </w:rPr>
            </w:pPr>
            <w:r>
              <w:rPr>
                <w:rFonts w:asciiTheme="minorHAnsi" w:hAnsiTheme="minorHAnsi" w:cstheme="minorHAnsi"/>
                <w:b/>
                <w:sz w:val="22"/>
                <w:szCs w:val="22"/>
              </w:rPr>
              <w:t>Primary Care Provider (PCP)</w:t>
            </w:r>
          </w:p>
        </w:tc>
        <w:tc>
          <w:tcPr>
            <w:tcW w:w="6538" w:type="dxa"/>
          </w:tcPr>
          <w:p w14:paraId="74A2ACA7" w14:textId="77777777" w:rsidR="00936C0C" w:rsidRDefault="00936C0C" w:rsidP="00936C0C">
            <w:pPr>
              <w:pStyle w:val="BodyText"/>
              <w:rPr>
                <w:rFonts w:asciiTheme="minorHAnsi" w:hAnsiTheme="minorHAnsi" w:cstheme="minorHAnsi"/>
                <w:sz w:val="22"/>
                <w:szCs w:val="22"/>
              </w:rPr>
            </w:pPr>
            <w:r w:rsidRPr="003F3C49">
              <w:rPr>
                <w:rFonts w:asciiTheme="minorHAnsi" w:hAnsiTheme="minorHAnsi" w:cstheme="minorHAnsi"/>
                <w:sz w:val="22"/>
                <w:szCs w:val="22"/>
              </w:rPr>
              <w:t xml:space="preserve">PCPs are </w:t>
            </w:r>
            <w:r>
              <w:rPr>
                <w:rFonts w:asciiTheme="minorHAnsi" w:hAnsiTheme="minorHAnsi" w:cstheme="minorHAnsi"/>
                <w:sz w:val="22"/>
                <w:szCs w:val="22"/>
              </w:rPr>
              <w:t>m</w:t>
            </w:r>
            <w:r w:rsidRPr="003F3C49">
              <w:rPr>
                <w:rFonts w:asciiTheme="minorHAnsi" w:hAnsiTheme="minorHAnsi" w:cstheme="minorHAnsi"/>
                <w:sz w:val="22"/>
                <w:szCs w:val="22"/>
              </w:rPr>
              <w:t xml:space="preserve">edical </w:t>
            </w:r>
            <w:r>
              <w:rPr>
                <w:rFonts w:asciiTheme="minorHAnsi" w:hAnsiTheme="minorHAnsi" w:cstheme="minorHAnsi"/>
                <w:sz w:val="22"/>
                <w:szCs w:val="22"/>
              </w:rPr>
              <w:t>d</w:t>
            </w:r>
            <w:r w:rsidRPr="003F3C49">
              <w:rPr>
                <w:rFonts w:asciiTheme="minorHAnsi" w:hAnsiTheme="minorHAnsi" w:cstheme="minorHAnsi"/>
                <w:sz w:val="22"/>
                <w:szCs w:val="22"/>
              </w:rPr>
              <w:t xml:space="preserve">octors, </w:t>
            </w:r>
            <w:r>
              <w:rPr>
                <w:rFonts w:asciiTheme="minorHAnsi" w:hAnsiTheme="minorHAnsi" w:cstheme="minorHAnsi"/>
                <w:sz w:val="22"/>
                <w:szCs w:val="22"/>
              </w:rPr>
              <w:t>d</w:t>
            </w:r>
            <w:r w:rsidRPr="003F3C49">
              <w:rPr>
                <w:rFonts w:asciiTheme="minorHAnsi" w:hAnsiTheme="minorHAnsi" w:cstheme="minorHAnsi"/>
                <w:sz w:val="22"/>
                <w:szCs w:val="22"/>
              </w:rPr>
              <w:t xml:space="preserve">octors of </w:t>
            </w:r>
            <w:r>
              <w:rPr>
                <w:rFonts w:asciiTheme="minorHAnsi" w:hAnsiTheme="minorHAnsi" w:cstheme="minorHAnsi"/>
                <w:sz w:val="22"/>
                <w:szCs w:val="22"/>
              </w:rPr>
              <w:t>o</w:t>
            </w:r>
            <w:r w:rsidRPr="003F3C49">
              <w:rPr>
                <w:rFonts w:asciiTheme="minorHAnsi" w:hAnsiTheme="minorHAnsi" w:cstheme="minorHAnsi"/>
                <w:sz w:val="22"/>
                <w:szCs w:val="22"/>
              </w:rPr>
              <w:t>steopathy, nurse</w:t>
            </w:r>
            <w:r>
              <w:rPr>
                <w:rFonts w:asciiTheme="minorHAnsi" w:hAnsiTheme="minorHAnsi" w:cstheme="minorHAnsi"/>
                <w:sz w:val="22"/>
                <w:szCs w:val="22"/>
              </w:rPr>
              <w:t xml:space="preserve"> </w:t>
            </w:r>
            <w:r w:rsidRPr="003F3C49">
              <w:rPr>
                <w:rFonts w:asciiTheme="minorHAnsi" w:hAnsiTheme="minorHAnsi" w:cstheme="minorHAnsi"/>
                <w:sz w:val="22"/>
                <w:szCs w:val="22"/>
              </w:rPr>
              <w:t>practitioners, or physician assistants in the following specialties: family and general practice,</w:t>
            </w:r>
            <w:r>
              <w:rPr>
                <w:rFonts w:asciiTheme="minorHAnsi" w:hAnsiTheme="minorHAnsi" w:cstheme="minorHAnsi"/>
                <w:sz w:val="22"/>
                <w:szCs w:val="22"/>
              </w:rPr>
              <w:t xml:space="preserve"> </w:t>
            </w:r>
            <w:r w:rsidRPr="003F3C49">
              <w:rPr>
                <w:rFonts w:asciiTheme="minorHAnsi" w:hAnsiTheme="minorHAnsi" w:cstheme="minorHAnsi"/>
                <w:sz w:val="22"/>
                <w:szCs w:val="22"/>
              </w:rPr>
              <w:t>pediatrics, internal medicine, or geriatrics</w:t>
            </w:r>
            <w:r>
              <w:rPr>
                <w:rFonts w:asciiTheme="minorHAnsi" w:hAnsiTheme="minorHAnsi" w:cstheme="minorHAnsi"/>
                <w:sz w:val="22"/>
                <w:szCs w:val="22"/>
              </w:rPr>
              <w:t xml:space="preserve">.  </w:t>
            </w:r>
            <w:r w:rsidRPr="003F3C49">
              <w:rPr>
                <w:rFonts w:asciiTheme="minorHAnsi" w:hAnsiTheme="minorHAnsi" w:cstheme="minorHAnsi"/>
                <w:sz w:val="22"/>
                <w:szCs w:val="22"/>
              </w:rPr>
              <w:t>PCPs shall also meet the credentialing criteria established by the MCO and</w:t>
            </w:r>
            <w:r>
              <w:rPr>
                <w:rFonts w:asciiTheme="minorHAnsi" w:hAnsiTheme="minorHAnsi" w:cstheme="minorHAnsi"/>
                <w:sz w:val="22"/>
                <w:szCs w:val="22"/>
              </w:rPr>
              <w:t xml:space="preserve"> </w:t>
            </w:r>
            <w:r w:rsidRPr="003F3C49">
              <w:rPr>
                <w:rFonts w:asciiTheme="minorHAnsi" w:hAnsiTheme="minorHAnsi" w:cstheme="minorHAnsi"/>
                <w:sz w:val="22"/>
                <w:szCs w:val="22"/>
              </w:rPr>
              <w:t>approved by EOHHS.</w:t>
            </w:r>
            <w:r>
              <w:rPr>
                <w:rStyle w:val="FootnoteReference"/>
                <w:rFonts w:asciiTheme="minorHAnsi" w:hAnsiTheme="minorHAnsi" w:cstheme="minorHAnsi"/>
                <w:sz w:val="22"/>
                <w:szCs w:val="22"/>
              </w:rPr>
              <w:footnoteReference w:id="104"/>
            </w:r>
          </w:p>
          <w:p w14:paraId="1FC68785" w14:textId="77777777" w:rsidR="00936C0C" w:rsidRDefault="00936C0C" w:rsidP="00936C0C">
            <w:pPr>
              <w:pStyle w:val="BodyText"/>
              <w:rPr>
                <w:rFonts w:asciiTheme="minorHAnsi" w:hAnsiTheme="minorHAnsi" w:cstheme="minorHAnsi"/>
                <w:sz w:val="22"/>
                <w:szCs w:val="22"/>
              </w:rPr>
            </w:pPr>
          </w:p>
          <w:p w14:paraId="2795B6EB" w14:textId="1E49AEBE" w:rsidR="00B54635" w:rsidRPr="00B80D05" w:rsidRDefault="00936C0C" w:rsidP="00936C0C">
            <w:pPr>
              <w:pStyle w:val="BodyText"/>
              <w:rPr>
                <w:rFonts w:asciiTheme="minorHAnsi" w:hAnsiTheme="minorHAnsi" w:cstheme="minorHAnsi"/>
                <w:sz w:val="22"/>
                <w:szCs w:val="22"/>
              </w:rPr>
            </w:pPr>
            <w:r>
              <w:rPr>
                <w:rFonts w:asciiTheme="minorHAnsi" w:hAnsiTheme="minorHAnsi" w:cstheme="minorHAnsi"/>
                <w:sz w:val="22"/>
                <w:szCs w:val="22"/>
              </w:rPr>
              <w:t xml:space="preserve">Use </w:t>
            </w:r>
            <w:r>
              <w:rPr>
                <w:rFonts w:asciiTheme="minorHAnsi" w:hAnsiTheme="minorHAnsi" w:cstheme="minorHAnsi"/>
                <w:sz w:val="22"/>
                <w:szCs w:val="22"/>
                <w:u w:val="single"/>
              </w:rPr>
              <w:t>both</w:t>
            </w:r>
            <w:r>
              <w:rPr>
                <w:rFonts w:asciiTheme="minorHAnsi" w:hAnsiTheme="minorHAnsi" w:cstheme="minorHAnsi"/>
                <w:sz w:val="22"/>
                <w:szCs w:val="22"/>
              </w:rPr>
              <w:t xml:space="preserve"> the TIN and NPI from the AE provider roster as of the visit date to identify an AE primary care provider.</w:t>
            </w:r>
          </w:p>
        </w:tc>
      </w:tr>
    </w:tbl>
    <w:p w14:paraId="03F81C6C" w14:textId="77777777" w:rsidR="00B54635" w:rsidRPr="00FB21AB" w:rsidRDefault="00B54635" w:rsidP="00B54635">
      <w:pPr>
        <w:pStyle w:val="ReverseHead"/>
        <w:rPr>
          <w:rFonts w:asciiTheme="minorHAnsi" w:hAnsiTheme="minorHAnsi"/>
          <w:szCs w:val="22"/>
        </w:rPr>
      </w:pPr>
      <w:r w:rsidRPr="00FB21AB">
        <w:rPr>
          <w:rFonts w:asciiTheme="minorHAnsi" w:hAnsiTheme="minorHAnsi"/>
          <w:szCs w:val="22"/>
        </w:rPr>
        <w:t>Eligible Population</w:t>
      </w:r>
    </w:p>
    <w:p w14:paraId="60671261" w14:textId="77777777" w:rsidR="00B54635" w:rsidRPr="000B438D" w:rsidRDefault="00B54635" w:rsidP="00B54635">
      <w:pPr>
        <w:pStyle w:val="BodyText"/>
        <w:rPr>
          <w:rFonts w:asciiTheme="minorHAnsi" w:hAnsiTheme="minorHAnsi" w:cstheme="minorHAnsi"/>
          <w:i/>
        </w:rPr>
      </w:pPr>
    </w:p>
    <w:tbl>
      <w:tblPr>
        <w:tblStyle w:val="TableGrid"/>
        <w:tblW w:w="0" w:type="auto"/>
        <w:tblLook w:val="04A0" w:firstRow="1" w:lastRow="0" w:firstColumn="1" w:lastColumn="0" w:noHBand="0" w:noVBand="1"/>
      </w:tblPr>
      <w:tblGrid>
        <w:gridCol w:w="2808"/>
        <w:gridCol w:w="6538"/>
      </w:tblGrid>
      <w:tr w:rsidR="00B54635" w:rsidRPr="001D33BA" w14:paraId="054C0F3F" w14:textId="77777777" w:rsidTr="00446716">
        <w:tc>
          <w:tcPr>
            <w:tcW w:w="2808" w:type="dxa"/>
          </w:tcPr>
          <w:p w14:paraId="6D390773"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Product lines</w:t>
            </w:r>
          </w:p>
        </w:tc>
        <w:tc>
          <w:tcPr>
            <w:tcW w:w="6538" w:type="dxa"/>
          </w:tcPr>
          <w:p w14:paraId="3FDFBC6A"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Medicaid</w:t>
            </w:r>
          </w:p>
        </w:tc>
      </w:tr>
      <w:tr w:rsidR="00B54635" w:rsidRPr="001D33BA" w14:paraId="26E83860" w14:textId="77777777" w:rsidTr="00446716">
        <w:tc>
          <w:tcPr>
            <w:tcW w:w="2808" w:type="dxa"/>
          </w:tcPr>
          <w:p w14:paraId="51F1841B"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Stratification</w:t>
            </w:r>
          </w:p>
        </w:tc>
        <w:tc>
          <w:tcPr>
            <w:tcW w:w="6538" w:type="dxa"/>
          </w:tcPr>
          <w:p w14:paraId="3965DDB2"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Ages as of December 31 of the measurement year. Report three age-stratified rates and a total rate.</w:t>
            </w:r>
          </w:p>
          <w:p w14:paraId="13F6BFFF" w14:textId="77777777" w:rsidR="00B54635" w:rsidRPr="001D33BA" w:rsidRDefault="00B54635" w:rsidP="00B54635">
            <w:pPr>
              <w:pStyle w:val="BodyText"/>
              <w:numPr>
                <w:ilvl w:val="0"/>
                <w:numId w:val="66"/>
              </w:numPr>
              <w:autoSpaceDE w:val="0"/>
              <w:autoSpaceDN w:val="0"/>
              <w:rPr>
                <w:rFonts w:asciiTheme="minorHAnsi" w:hAnsiTheme="minorHAnsi" w:cstheme="minorHAnsi"/>
                <w:sz w:val="22"/>
                <w:szCs w:val="22"/>
              </w:rPr>
            </w:pPr>
            <w:r w:rsidRPr="001D33BA">
              <w:rPr>
                <w:rFonts w:asciiTheme="minorHAnsi" w:hAnsiTheme="minorHAnsi" w:cstheme="minorHAnsi"/>
                <w:sz w:val="22"/>
                <w:szCs w:val="22"/>
              </w:rPr>
              <w:t>1-17 years</w:t>
            </w:r>
          </w:p>
          <w:p w14:paraId="7C30544D" w14:textId="77777777" w:rsidR="00B54635" w:rsidRPr="001D33BA" w:rsidRDefault="00B54635" w:rsidP="00B54635">
            <w:pPr>
              <w:pStyle w:val="BodyText"/>
              <w:numPr>
                <w:ilvl w:val="0"/>
                <w:numId w:val="66"/>
              </w:numPr>
              <w:autoSpaceDE w:val="0"/>
              <w:autoSpaceDN w:val="0"/>
              <w:rPr>
                <w:rFonts w:asciiTheme="minorHAnsi" w:hAnsiTheme="minorHAnsi" w:cstheme="minorHAnsi"/>
                <w:sz w:val="22"/>
                <w:szCs w:val="22"/>
              </w:rPr>
            </w:pPr>
            <w:r w:rsidRPr="001D33BA">
              <w:rPr>
                <w:rFonts w:asciiTheme="minorHAnsi" w:hAnsiTheme="minorHAnsi" w:cstheme="minorHAnsi"/>
                <w:sz w:val="22"/>
                <w:szCs w:val="22"/>
              </w:rPr>
              <w:t>18-39 years</w:t>
            </w:r>
          </w:p>
          <w:p w14:paraId="651F16CA" w14:textId="77777777" w:rsidR="00B54635" w:rsidRPr="001D33BA" w:rsidRDefault="00B54635" w:rsidP="00B54635">
            <w:pPr>
              <w:pStyle w:val="BodyText"/>
              <w:numPr>
                <w:ilvl w:val="0"/>
                <w:numId w:val="66"/>
              </w:numPr>
              <w:autoSpaceDE w:val="0"/>
              <w:autoSpaceDN w:val="0"/>
              <w:rPr>
                <w:rFonts w:asciiTheme="minorHAnsi" w:hAnsiTheme="minorHAnsi" w:cstheme="minorHAnsi"/>
                <w:sz w:val="22"/>
                <w:szCs w:val="22"/>
              </w:rPr>
            </w:pPr>
            <w:r w:rsidRPr="001D33BA">
              <w:rPr>
                <w:rFonts w:asciiTheme="minorHAnsi" w:hAnsiTheme="minorHAnsi" w:cstheme="minorHAnsi"/>
                <w:sz w:val="22"/>
                <w:szCs w:val="22"/>
              </w:rPr>
              <w:t>40+ years</w:t>
            </w:r>
          </w:p>
          <w:p w14:paraId="74BA374B"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The total is the sum of the stratifications.</w:t>
            </w:r>
          </w:p>
        </w:tc>
      </w:tr>
      <w:tr w:rsidR="00B54635" w:rsidRPr="001D33BA" w14:paraId="48D9B16D" w14:textId="77777777" w:rsidTr="00446716">
        <w:tc>
          <w:tcPr>
            <w:tcW w:w="2808" w:type="dxa"/>
          </w:tcPr>
          <w:p w14:paraId="35C785BB"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Ages</w:t>
            </w:r>
          </w:p>
        </w:tc>
        <w:tc>
          <w:tcPr>
            <w:tcW w:w="6538" w:type="dxa"/>
          </w:tcPr>
          <w:p w14:paraId="42621C05"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All ages</w:t>
            </w:r>
          </w:p>
        </w:tc>
      </w:tr>
      <w:tr w:rsidR="00B54635" w:rsidRPr="001D33BA" w14:paraId="33D4C123" w14:textId="77777777" w:rsidTr="00446716">
        <w:tc>
          <w:tcPr>
            <w:tcW w:w="2808" w:type="dxa"/>
          </w:tcPr>
          <w:p w14:paraId="6278729F"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Continuous enrollment</w:t>
            </w:r>
          </w:p>
        </w:tc>
        <w:tc>
          <w:tcPr>
            <w:tcW w:w="6538" w:type="dxa"/>
          </w:tcPr>
          <w:p w14:paraId="41D2174D"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The measurement period, as defined using the lookback period</w:t>
            </w:r>
          </w:p>
        </w:tc>
      </w:tr>
      <w:tr w:rsidR="00B54635" w:rsidRPr="001D33BA" w14:paraId="7A152BF2" w14:textId="77777777" w:rsidTr="00446716">
        <w:tc>
          <w:tcPr>
            <w:tcW w:w="2808" w:type="dxa"/>
          </w:tcPr>
          <w:p w14:paraId="04021F3B"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Allowable gap</w:t>
            </w:r>
          </w:p>
        </w:tc>
        <w:tc>
          <w:tcPr>
            <w:tcW w:w="6538" w:type="dxa"/>
          </w:tcPr>
          <w:p w14:paraId="6074C0CC" w14:textId="77777777" w:rsidR="00B54635" w:rsidRPr="001D33BA" w:rsidRDefault="00B54635" w:rsidP="00446716">
            <w:pPr>
              <w:pStyle w:val="BodyText"/>
              <w:rPr>
                <w:rFonts w:asciiTheme="minorHAnsi" w:hAnsiTheme="minorHAnsi" w:cstheme="minorHAnsi"/>
                <w:bCs/>
                <w:sz w:val="22"/>
                <w:szCs w:val="22"/>
              </w:rPr>
            </w:pPr>
            <w:r w:rsidRPr="001D33BA">
              <w:rPr>
                <w:rFonts w:asciiTheme="minorHAnsi" w:hAnsiTheme="minorHAnsi" w:cstheme="minorHAnsi"/>
                <w:bCs/>
                <w:sz w:val="22"/>
                <w:szCs w:val="22"/>
              </w:rPr>
              <w:t xml:space="preserve">No more than one gap in enrollment of up to 45 days during each year </w:t>
            </w:r>
            <w:r w:rsidRPr="001D33BA">
              <w:rPr>
                <w:rFonts w:asciiTheme="minorHAnsi" w:hAnsiTheme="minorHAnsi" w:cstheme="minorHAnsi"/>
                <w:bCs/>
                <w:sz w:val="22"/>
                <w:szCs w:val="22"/>
              </w:rPr>
              <w:lastRenderedPageBreak/>
              <w:t>of continuous enrollment with an MCO. To determine continuous enrollment for a Medicaid beneficiary for whom enrollment is verified monthly, the member may not have more than a 1-month gap in coverage (i.e., a member whose coverage lapses for 2 months [60 days] is not considered continuously enrolled).</w:t>
            </w:r>
            <w:r w:rsidRPr="001D33BA">
              <w:rPr>
                <w:rStyle w:val="FootnoteReference"/>
                <w:rFonts w:asciiTheme="minorHAnsi" w:hAnsiTheme="minorHAnsi" w:cstheme="minorHAnsi"/>
                <w:bCs/>
                <w:sz w:val="22"/>
                <w:szCs w:val="22"/>
              </w:rPr>
              <w:footnoteReference w:id="105"/>
            </w:r>
            <w:r w:rsidRPr="001D33BA">
              <w:rPr>
                <w:rFonts w:asciiTheme="minorHAnsi" w:hAnsiTheme="minorHAnsi" w:cstheme="minorHAnsi"/>
                <w:bCs/>
                <w:sz w:val="22"/>
                <w:szCs w:val="22"/>
                <w:vertAlign w:val="superscript"/>
              </w:rPr>
              <w:t>,</w:t>
            </w:r>
            <w:r w:rsidRPr="001D33BA">
              <w:rPr>
                <w:rStyle w:val="FootnoteReference"/>
                <w:rFonts w:asciiTheme="minorHAnsi" w:hAnsiTheme="minorHAnsi" w:cstheme="minorHAnsi"/>
                <w:bCs/>
                <w:sz w:val="22"/>
                <w:szCs w:val="22"/>
              </w:rPr>
              <w:footnoteReference w:id="106"/>
            </w:r>
            <w:r w:rsidRPr="001D33BA">
              <w:rPr>
                <w:rFonts w:asciiTheme="minorHAnsi" w:hAnsiTheme="minorHAnsi" w:cstheme="minorHAnsi"/>
                <w:bCs/>
                <w:sz w:val="22"/>
                <w:szCs w:val="22"/>
                <w:vertAlign w:val="superscript"/>
              </w:rPr>
              <w:t>,</w:t>
            </w:r>
            <w:r w:rsidRPr="001D33BA">
              <w:rPr>
                <w:rStyle w:val="FootnoteReference"/>
                <w:rFonts w:asciiTheme="minorHAnsi" w:hAnsiTheme="minorHAnsi" w:cstheme="minorHAnsi"/>
                <w:bCs/>
                <w:sz w:val="22"/>
                <w:szCs w:val="22"/>
              </w:rPr>
              <w:footnoteReference w:id="107"/>
            </w:r>
          </w:p>
        </w:tc>
      </w:tr>
      <w:tr w:rsidR="00B54635" w:rsidRPr="001D33BA" w14:paraId="603BAF16" w14:textId="77777777" w:rsidTr="00446716">
        <w:tc>
          <w:tcPr>
            <w:tcW w:w="2808" w:type="dxa"/>
          </w:tcPr>
          <w:p w14:paraId="1943DAF4"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lastRenderedPageBreak/>
              <w:t>Anchor date</w:t>
            </w:r>
          </w:p>
        </w:tc>
        <w:tc>
          <w:tcPr>
            <w:tcW w:w="6538" w:type="dxa"/>
          </w:tcPr>
          <w:p w14:paraId="5B3375D1"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In the AE on December 31 of the measurement year.</w:t>
            </w:r>
          </w:p>
        </w:tc>
      </w:tr>
      <w:tr w:rsidR="00B54635" w:rsidRPr="001D33BA" w14:paraId="5B894B27" w14:textId="77777777" w:rsidTr="00446716">
        <w:tc>
          <w:tcPr>
            <w:tcW w:w="2808" w:type="dxa"/>
          </w:tcPr>
          <w:p w14:paraId="6CB8C8DD"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Lookback period</w:t>
            </w:r>
          </w:p>
        </w:tc>
        <w:tc>
          <w:tcPr>
            <w:tcW w:w="6538" w:type="dxa"/>
          </w:tcPr>
          <w:p w14:paraId="07FEB961"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24 months for members 18-39</w:t>
            </w:r>
          </w:p>
          <w:p w14:paraId="521A71B7"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12 months for members 1-17 and 40+</w:t>
            </w:r>
          </w:p>
        </w:tc>
      </w:tr>
      <w:tr w:rsidR="00B54635" w:rsidRPr="001D33BA" w14:paraId="060BC61B" w14:textId="77777777" w:rsidTr="00446716">
        <w:tc>
          <w:tcPr>
            <w:tcW w:w="2808" w:type="dxa"/>
          </w:tcPr>
          <w:p w14:paraId="3D14F08F"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Benefit</w:t>
            </w:r>
          </w:p>
        </w:tc>
        <w:tc>
          <w:tcPr>
            <w:tcW w:w="6538" w:type="dxa"/>
          </w:tcPr>
          <w:p w14:paraId="675D6C2C"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Medical</w:t>
            </w:r>
          </w:p>
        </w:tc>
      </w:tr>
      <w:tr w:rsidR="00B54635" w:rsidRPr="001D33BA" w14:paraId="69B2FA6A" w14:textId="77777777" w:rsidTr="00446716">
        <w:tc>
          <w:tcPr>
            <w:tcW w:w="2808" w:type="dxa"/>
          </w:tcPr>
          <w:p w14:paraId="0CBB9F6D"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Event/diagnosis</w:t>
            </w:r>
          </w:p>
        </w:tc>
        <w:tc>
          <w:tcPr>
            <w:tcW w:w="6538" w:type="dxa"/>
          </w:tcPr>
          <w:p w14:paraId="14DFD31F" w14:textId="77777777" w:rsidR="00B54635" w:rsidRPr="001D33BA" w:rsidRDefault="00B54635" w:rsidP="00446716">
            <w:pPr>
              <w:pStyle w:val="BodyText"/>
              <w:rPr>
                <w:rFonts w:asciiTheme="minorHAnsi" w:hAnsiTheme="minorHAnsi" w:cstheme="minorHAnsi"/>
                <w:sz w:val="22"/>
                <w:szCs w:val="22"/>
                <w:highlight w:val="yellow"/>
              </w:rPr>
            </w:pPr>
            <w:r w:rsidRPr="001D33BA">
              <w:rPr>
                <w:rFonts w:asciiTheme="minorHAnsi" w:hAnsiTheme="minorHAnsi" w:cstheme="minorHAnsi"/>
                <w:sz w:val="22"/>
                <w:szCs w:val="22"/>
              </w:rPr>
              <w:t>Attribution or re-attribution to the AE for 11 of 12 months of the measurement year.</w:t>
            </w:r>
          </w:p>
        </w:tc>
      </w:tr>
      <w:tr w:rsidR="00B54635" w:rsidRPr="001D33BA" w14:paraId="27E067CD" w14:textId="77777777" w:rsidTr="00446716">
        <w:tc>
          <w:tcPr>
            <w:tcW w:w="2808" w:type="dxa"/>
          </w:tcPr>
          <w:p w14:paraId="123DB084"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Exclusions</w:t>
            </w:r>
          </w:p>
        </w:tc>
        <w:tc>
          <w:tcPr>
            <w:tcW w:w="6538" w:type="dxa"/>
            <w:shd w:val="clear" w:color="auto" w:fill="auto"/>
          </w:tcPr>
          <w:p w14:paraId="63A98308" w14:textId="77777777" w:rsidR="00B54635" w:rsidRPr="001D33BA" w:rsidRDefault="00B54635" w:rsidP="00B54635">
            <w:pPr>
              <w:pStyle w:val="BodyText"/>
              <w:numPr>
                <w:ilvl w:val="0"/>
                <w:numId w:val="32"/>
              </w:numPr>
              <w:autoSpaceDE w:val="0"/>
              <w:autoSpaceDN w:val="0"/>
              <w:rPr>
                <w:rFonts w:asciiTheme="minorHAnsi" w:hAnsiTheme="minorHAnsi" w:cstheme="minorHAnsi"/>
                <w:sz w:val="22"/>
                <w:szCs w:val="22"/>
              </w:rPr>
            </w:pPr>
            <w:r w:rsidRPr="001D33BA">
              <w:rPr>
                <w:rFonts w:asciiTheme="minorHAnsi" w:hAnsiTheme="minorHAnsi" w:cstheme="minorHAnsi"/>
                <w:sz w:val="22"/>
                <w:szCs w:val="22"/>
              </w:rPr>
              <w:t xml:space="preserve">Members who were not enrolled for the full measurement year, with the exception of the allowable gap. </w:t>
            </w:r>
          </w:p>
          <w:p w14:paraId="7914A3E4" w14:textId="77777777" w:rsidR="00B54635" w:rsidRPr="001D33BA" w:rsidRDefault="00B54635" w:rsidP="00B54635">
            <w:pPr>
              <w:pStyle w:val="BodyText"/>
              <w:numPr>
                <w:ilvl w:val="0"/>
                <w:numId w:val="32"/>
              </w:numPr>
              <w:autoSpaceDE w:val="0"/>
              <w:autoSpaceDN w:val="0"/>
              <w:rPr>
                <w:rFonts w:asciiTheme="minorHAnsi" w:hAnsiTheme="minorHAnsi" w:cstheme="minorHAnsi"/>
                <w:sz w:val="22"/>
                <w:szCs w:val="22"/>
              </w:rPr>
            </w:pPr>
            <w:r w:rsidRPr="001D33BA">
              <w:rPr>
                <w:rFonts w:asciiTheme="minorHAnsi" w:hAnsiTheme="minorHAnsi" w:cstheme="minorHAnsi"/>
                <w:sz w:val="22"/>
                <w:szCs w:val="22"/>
              </w:rPr>
              <w:t>Members in hospice care (see “Exclusions” tab in Excel spreadsheet for eligible codes)</w:t>
            </w:r>
          </w:p>
        </w:tc>
      </w:tr>
    </w:tbl>
    <w:p w14:paraId="66FAF49E" w14:textId="77777777" w:rsidR="00B54635" w:rsidRPr="00FB21AB" w:rsidRDefault="00B54635" w:rsidP="00B54635">
      <w:pPr>
        <w:pStyle w:val="ReverseHead"/>
        <w:rPr>
          <w:rFonts w:asciiTheme="minorHAnsi" w:hAnsiTheme="minorHAnsi"/>
          <w:szCs w:val="22"/>
        </w:rPr>
      </w:pPr>
      <w:r w:rsidRPr="00FB21AB">
        <w:rPr>
          <w:rFonts w:asciiTheme="minorHAnsi" w:hAnsiTheme="minorHAnsi"/>
          <w:szCs w:val="22"/>
        </w:rPr>
        <w:t>Administrative Specifications</w:t>
      </w:r>
    </w:p>
    <w:p w14:paraId="448746BC" w14:textId="77777777" w:rsidR="00B54635" w:rsidRPr="000B438D" w:rsidRDefault="00B54635" w:rsidP="00B54635">
      <w:pPr>
        <w:pStyle w:val="BodyText"/>
        <w:rPr>
          <w:rFonts w:asciiTheme="minorHAnsi" w:hAnsiTheme="minorHAnsi" w:cstheme="minorHAnsi"/>
          <w:b/>
        </w:rPr>
      </w:pPr>
    </w:p>
    <w:tbl>
      <w:tblPr>
        <w:tblStyle w:val="TableGrid"/>
        <w:tblW w:w="0" w:type="auto"/>
        <w:tblLook w:val="04A0" w:firstRow="1" w:lastRow="0" w:firstColumn="1" w:lastColumn="0" w:noHBand="0" w:noVBand="1"/>
      </w:tblPr>
      <w:tblGrid>
        <w:gridCol w:w="2808"/>
        <w:gridCol w:w="6538"/>
      </w:tblGrid>
      <w:tr w:rsidR="00B54635" w:rsidRPr="001D33BA" w14:paraId="0046B636" w14:textId="77777777" w:rsidTr="00446716">
        <w:tc>
          <w:tcPr>
            <w:tcW w:w="2808" w:type="dxa"/>
          </w:tcPr>
          <w:p w14:paraId="14B1855F"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Denominator</w:t>
            </w:r>
          </w:p>
        </w:tc>
        <w:tc>
          <w:tcPr>
            <w:tcW w:w="6538" w:type="dxa"/>
          </w:tcPr>
          <w:p w14:paraId="795656A3"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 xml:space="preserve">The eligible population </w:t>
            </w:r>
          </w:p>
        </w:tc>
      </w:tr>
      <w:tr w:rsidR="00B54635" w:rsidRPr="001D33BA" w14:paraId="275B1FF8" w14:textId="77777777" w:rsidTr="00446716">
        <w:tc>
          <w:tcPr>
            <w:tcW w:w="2808" w:type="dxa"/>
          </w:tcPr>
          <w:p w14:paraId="33C8E6FF"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Numerator 1</w:t>
            </w:r>
          </w:p>
        </w:tc>
        <w:tc>
          <w:tcPr>
            <w:tcW w:w="6538" w:type="dxa"/>
          </w:tcPr>
          <w:p w14:paraId="47A69F37" w14:textId="77777777" w:rsidR="00D13C8A" w:rsidRDefault="00D13C8A" w:rsidP="00D13C8A">
            <w:pPr>
              <w:pStyle w:val="BodyText"/>
              <w:rPr>
                <w:rFonts w:asciiTheme="minorHAnsi" w:hAnsiTheme="minorHAnsi" w:cstheme="minorHAnsi"/>
                <w:sz w:val="22"/>
                <w:szCs w:val="22"/>
              </w:rPr>
            </w:pPr>
            <w:r w:rsidRPr="001D33BA">
              <w:rPr>
                <w:rFonts w:asciiTheme="minorHAnsi" w:hAnsiTheme="minorHAnsi" w:cstheme="minorHAnsi"/>
                <w:sz w:val="22"/>
                <w:szCs w:val="22"/>
              </w:rPr>
              <w:t>One or more ambulatory, preventive or outpatient visits with an</w:t>
            </w:r>
            <w:r>
              <w:rPr>
                <w:rFonts w:asciiTheme="minorHAnsi" w:hAnsiTheme="minorHAnsi" w:cstheme="minorHAnsi"/>
                <w:sz w:val="22"/>
                <w:szCs w:val="22"/>
              </w:rPr>
              <w:t xml:space="preserve">y </w:t>
            </w:r>
            <w:r w:rsidRPr="001D33BA">
              <w:rPr>
                <w:rFonts w:asciiTheme="minorHAnsi" w:hAnsiTheme="minorHAnsi" w:cstheme="minorHAnsi"/>
                <w:sz w:val="22"/>
                <w:szCs w:val="22"/>
              </w:rPr>
              <w:t xml:space="preserve">primary care provider </w:t>
            </w:r>
            <w:r>
              <w:rPr>
                <w:rFonts w:asciiTheme="minorHAnsi" w:hAnsiTheme="minorHAnsi" w:cstheme="minorHAnsi"/>
                <w:sz w:val="22"/>
                <w:szCs w:val="22"/>
              </w:rPr>
              <w:t xml:space="preserve">employed by or contracted with the member’s AE </w:t>
            </w:r>
            <w:r w:rsidRPr="001D33BA">
              <w:rPr>
                <w:rFonts w:asciiTheme="minorHAnsi" w:hAnsiTheme="minorHAnsi" w:cstheme="minorHAnsi"/>
                <w:sz w:val="22"/>
                <w:szCs w:val="22"/>
              </w:rPr>
              <w:t>as of December 31 of the measurement year during the last twelve months for attributed members under age 18.</w:t>
            </w:r>
          </w:p>
          <w:p w14:paraId="5E36D86C" w14:textId="77777777" w:rsidR="00D13C8A" w:rsidRDefault="00D13C8A" w:rsidP="00D13C8A">
            <w:pPr>
              <w:pStyle w:val="BodyText"/>
              <w:rPr>
                <w:rFonts w:asciiTheme="minorHAnsi" w:hAnsiTheme="minorHAnsi" w:cstheme="minorHAnsi"/>
                <w:sz w:val="22"/>
                <w:szCs w:val="22"/>
              </w:rPr>
            </w:pPr>
          </w:p>
          <w:p w14:paraId="79198019" w14:textId="77777777" w:rsidR="00D13C8A" w:rsidRPr="00CC3BBE" w:rsidRDefault="00D13C8A" w:rsidP="00D13C8A">
            <w:pPr>
              <w:pStyle w:val="BodyText"/>
              <w:rPr>
                <w:rFonts w:asciiTheme="minorHAnsi" w:hAnsiTheme="minorHAnsi" w:cstheme="minorHAnsi"/>
                <w:sz w:val="22"/>
                <w:szCs w:val="22"/>
              </w:rPr>
            </w:pPr>
            <w:r>
              <w:rPr>
                <w:rFonts w:asciiTheme="minorHAnsi" w:hAnsiTheme="minorHAnsi" w:cstheme="minorHAnsi"/>
                <w:sz w:val="22"/>
                <w:szCs w:val="22"/>
              </w:rPr>
              <w:t xml:space="preserve">The visit does </w:t>
            </w:r>
            <w:r>
              <w:rPr>
                <w:rFonts w:asciiTheme="minorHAnsi" w:hAnsiTheme="minorHAnsi" w:cstheme="minorHAnsi"/>
                <w:sz w:val="22"/>
                <w:szCs w:val="22"/>
                <w:u w:val="single"/>
              </w:rPr>
              <w:t>not</w:t>
            </w:r>
            <w:r>
              <w:rPr>
                <w:rFonts w:asciiTheme="minorHAnsi" w:hAnsiTheme="minorHAnsi" w:cstheme="minorHAnsi"/>
                <w:sz w:val="22"/>
                <w:szCs w:val="22"/>
              </w:rPr>
              <w:t xml:space="preserve"> need to be with a member’s assigned AE primary care provider.  If a PCP contracts with multiple AEs, use the TIN under which the PCP bills to identify the member’s AE.</w:t>
            </w:r>
          </w:p>
          <w:p w14:paraId="62542941" w14:textId="77777777" w:rsidR="00D13C8A" w:rsidRPr="001D33BA" w:rsidRDefault="00D13C8A" w:rsidP="00D13C8A">
            <w:pPr>
              <w:pStyle w:val="BodyText"/>
              <w:rPr>
                <w:rFonts w:asciiTheme="minorHAnsi" w:hAnsiTheme="minorHAnsi" w:cstheme="minorHAnsi"/>
                <w:sz w:val="22"/>
                <w:szCs w:val="22"/>
              </w:rPr>
            </w:pPr>
          </w:p>
          <w:p w14:paraId="33CBAA90" w14:textId="51BF8B4A" w:rsidR="00B54635" w:rsidRPr="001D33BA" w:rsidRDefault="00D13C8A" w:rsidP="00D13C8A">
            <w:pPr>
              <w:pStyle w:val="BodyText"/>
              <w:rPr>
                <w:rFonts w:asciiTheme="minorHAnsi" w:hAnsiTheme="minorHAnsi" w:cstheme="minorHAnsi"/>
                <w:sz w:val="22"/>
                <w:szCs w:val="22"/>
              </w:rPr>
            </w:pPr>
            <w:r w:rsidRPr="001D33BA">
              <w:rPr>
                <w:rFonts w:asciiTheme="minorHAnsi" w:hAnsiTheme="minorHAnsi" w:cstheme="minorHAnsi"/>
                <w:sz w:val="22"/>
                <w:szCs w:val="22"/>
              </w:rPr>
              <w:t>See “Numerator 1 2 and 3” tab in the Excel spreadsheet for eligible codes.</w:t>
            </w:r>
          </w:p>
        </w:tc>
      </w:tr>
      <w:tr w:rsidR="00B54635" w:rsidRPr="001D33BA" w14:paraId="3DA42336" w14:textId="77777777" w:rsidTr="00446716">
        <w:tc>
          <w:tcPr>
            <w:tcW w:w="2808" w:type="dxa"/>
          </w:tcPr>
          <w:p w14:paraId="6DE635C6"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Numerator 2</w:t>
            </w:r>
          </w:p>
        </w:tc>
        <w:tc>
          <w:tcPr>
            <w:tcW w:w="6538" w:type="dxa"/>
          </w:tcPr>
          <w:p w14:paraId="4085FFAA" w14:textId="77777777" w:rsidR="001343D5" w:rsidRDefault="001343D5" w:rsidP="001343D5">
            <w:pPr>
              <w:pStyle w:val="BodyText"/>
              <w:rPr>
                <w:rFonts w:asciiTheme="minorHAnsi" w:hAnsiTheme="minorHAnsi" w:cstheme="minorHAnsi"/>
                <w:sz w:val="22"/>
                <w:szCs w:val="22"/>
              </w:rPr>
            </w:pPr>
            <w:r w:rsidRPr="001D33BA">
              <w:rPr>
                <w:rFonts w:asciiTheme="minorHAnsi" w:hAnsiTheme="minorHAnsi" w:cstheme="minorHAnsi"/>
                <w:sz w:val="22"/>
                <w:szCs w:val="22"/>
              </w:rPr>
              <w:t>One or more ambulatory, preventive or outpatient visits with an</w:t>
            </w:r>
            <w:r>
              <w:rPr>
                <w:rFonts w:asciiTheme="minorHAnsi" w:hAnsiTheme="minorHAnsi" w:cstheme="minorHAnsi"/>
                <w:sz w:val="22"/>
                <w:szCs w:val="22"/>
              </w:rPr>
              <w:t>y</w:t>
            </w:r>
            <w:r w:rsidRPr="001D33BA">
              <w:rPr>
                <w:rFonts w:asciiTheme="minorHAnsi" w:hAnsiTheme="minorHAnsi" w:cstheme="minorHAnsi"/>
                <w:sz w:val="22"/>
                <w:szCs w:val="22"/>
              </w:rPr>
              <w:t xml:space="preserve"> </w:t>
            </w:r>
            <w:bookmarkStart w:id="6" w:name="_Hlk36559091"/>
            <w:r w:rsidRPr="001D33BA">
              <w:rPr>
                <w:rFonts w:asciiTheme="minorHAnsi" w:hAnsiTheme="minorHAnsi" w:cstheme="minorHAnsi"/>
                <w:sz w:val="22"/>
                <w:szCs w:val="22"/>
              </w:rPr>
              <w:t>primary care provider</w:t>
            </w:r>
            <w:bookmarkEnd w:id="6"/>
            <w:r>
              <w:rPr>
                <w:rFonts w:asciiTheme="minorHAnsi" w:hAnsiTheme="minorHAnsi" w:cstheme="minorHAnsi"/>
                <w:sz w:val="22"/>
                <w:szCs w:val="22"/>
              </w:rPr>
              <w:t xml:space="preserve"> employed by or contracted with the member’s AE </w:t>
            </w:r>
            <w:r w:rsidRPr="001D33BA">
              <w:rPr>
                <w:rFonts w:asciiTheme="minorHAnsi" w:hAnsiTheme="minorHAnsi" w:cstheme="minorHAnsi"/>
                <w:sz w:val="22"/>
                <w:szCs w:val="22"/>
              </w:rPr>
              <w:t>as of December 31 of the measurement year during the last 24 months for attributed members ages 18 to 39.</w:t>
            </w:r>
          </w:p>
          <w:p w14:paraId="6FADF4B9" w14:textId="77777777" w:rsidR="001343D5" w:rsidRDefault="001343D5" w:rsidP="001343D5">
            <w:pPr>
              <w:pStyle w:val="BodyText"/>
              <w:rPr>
                <w:rFonts w:asciiTheme="minorHAnsi" w:hAnsiTheme="minorHAnsi" w:cstheme="minorHAnsi"/>
                <w:sz w:val="22"/>
                <w:szCs w:val="22"/>
              </w:rPr>
            </w:pPr>
          </w:p>
          <w:p w14:paraId="7F92407C" w14:textId="77777777" w:rsidR="001343D5" w:rsidRPr="001D33BA" w:rsidRDefault="001343D5" w:rsidP="001343D5">
            <w:pPr>
              <w:pStyle w:val="BodyText"/>
              <w:rPr>
                <w:rFonts w:asciiTheme="minorHAnsi" w:hAnsiTheme="minorHAnsi" w:cstheme="minorHAnsi"/>
                <w:sz w:val="22"/>
                <w:szCs w:val="22"/>
              </w:rPr>
            </w:pPr>
            <w:r>
              <w:rPr>
                <w:rFonts w:asciiTheme="minorHAnsi" w:hAnsiTheme="minorHAnsi" w:cstheme="minorHAnsi"/>
                <w:sz w:val="22"/>
                <w:szCs w:val="22"/>
              </w:rPr>
              <w:t xml:space="preserve">The visit does </w:t>
            </w:r>
            <w:r>
              <w:rPr>
                <w:rFonts w:asciiTheme="minorHAnsi" w:hAnsiTheme="minorHAnsi" w:cstheme="minorHAnsi"/>
                <w:sz w:val="22"/>
                <w:szCs w:val="22"/>
                <w:u w:val="single"/>
              </w:rPr>
              <w:t>not</w:t>
            </w:r>
            <w:r>
              <w:rPr>
                <w:rFonts w:asciiTheme="minorHAnsi" w:hAnsiTheme="minorHAnsi" w:cstheme="minorHAnsi"/>
                <w:sz w:val="22"/>
                <w:szCs w:val="22"/>
              </w:rPr>
              <w:t xml:space="preserve"> need to be with a member’s assigned AE primary care provider.  If a PCP contracts with multiple AEs, use the TIN under which the PCP bills to identify the member’s AE.</w:t>
            </w:r>
          </w:p>
          <w:p w14:paraId="28C0C8D0" w14:textId="77777777" w:rsidR="001343D5" w:rsidRPr="001D33BA" w:rsidRDefault="001343D5" w:rsidP="001343D5">
            <w:pPr>
              <w:pStyle w:val="BodyText"/>
              <w:rPr>
                <w:rFonts w:asciiTheme="minorHAnsi" w:hAnsiTheme="minorHAnsi" w:cstheme="minorHAnsi"/>
                <w:sz w:val="22"/>
                <w:szCs w:val="22"/>
              </w:rPr>
            </w:pPr>
          </w:p>
          <w:p w14:paraId="1AD377B5" w14:textId="06E49F78" w:rsidR="00B54635" w:rsidRPr="001D33BA" w:rsidRDefault="001343D5" w:rsidP="001343D5">
            <w:pPr>
              <w:pStyle w:val="BodyText"/>
              <w:rPr>
                <w:rFonts w:asciiTheme="minorHAnsi" w:hAnsiTheme="minorHAnsi" w:cstheme="minorHAnsi"/>
                <w:sz w:val="22"/>
                <w:szCs w:val="22"/>
              </w:rPr>
            </w:pPr>
            <w:r w:rsidRPr="001D33BA">
              <w:rPr>
                <w:rFonts w:asciiTheme="minorHAnsi" w:hAnsiTheme="minorHAnsi" w:cstheme="minorHAnsi"/>
                <w:sz w:val="22"/>
                <w:szCs w:val="22"/>
              </w:rPr>
              <w:t>See “Numerator 1 2 and 3” tab in the Excel spreadsheet for eligible codes.</w:t>
            </w:r>
          </w:p>
        </w:tc>
      </w:tr>
      <w:tr w:rsidR="00B54635" w:rsidRPr="001D33BA" w14:paraId="3FA3A36E" w14:textId="77777777" w:rsidTr="00446716">
        <w:tc>
          <w:tcPr>
            <w:tcW w:w="2808" w:type="dxa"/>
            <w:shd w:val="clear" w:color="auto" w:fill="FFFFFF" w:themeFill="background1"/>
          </w:tcPr>
          <w:p w14:paraId="5CE79AE5"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lastRenderedPageBreak/>
              <w:t>Numerator 3</w:t>
            </w:r>
          </w:p>
        </w:tc>
        <w:tc>
          <w:tcPr>
            <w:tcW w:w="6538" w:type="dxa"/>
            <w:shd w:val="clear" w:color="auto" w:fill="FFFFFF" w:themeFill="background1"/>
          </w:tcPr>
          <w:p w14:paraId="40E7307D" w14:textId="77777777" w:rsidR="00ED634E" w:rsidRDefault="00ED634E" w:rsidP="00ED634E">
            <w:pPr>
              <w:pStyle w:val="BodyText"/>
              <w:rPr>
                <w:rFonts w:asciiTheme="minorHAnsi" w:hAnsiTheme="minorHAnsi" w:cstheme="minorHAnsi"/>
                <w:sz w:val="22"/>
                <w:szCs w:val="22"/>
              </w:rPr>
            </w:pPr>
            <w:r w:rsidRPr="001D33BA">
              <w:rPr>
                <w:rFonts w:asciiTheme="minorHAnsi" w:hAnsiTheme="minorHAnsi" w:cstheme="minorHAnsi"/>
                <w:sz w:val="22"/>
                <w:szCs w:val="22"/>
              </w:rPr>
              <w:t>One or more ambulatory, preventive or outpatient visits with an</w:t>
            </w:r>
            <w:r>
              <w:rPr>
                <w:rFonts w:asciiTheme="minorHAnsi" w:hAnsiTheme="minorHAnsi" w:cstheme="minorHAnsi"/>
                <w:sz w:val="22"/>
                <w:szCs w:val="22"/>
              </w:rPr>
              <w:t>y</w:t>
            </w:r>
            <w:r w:rsidRPr="001D33BA">
              <w:rPr>
                <w:rFonts w:asciiTheme="minorHAnsi" w:hAnsiTheme="minorHAnsi" w:cstheme="minorHAnsi"/>
                <w:sz w:val="22"/>
                <w:szCs w:val="22"/>
              </w:rPr>
              <w:t xml:space="preserve"> primary care provider</w:t>
            </w:r>
            <w:r>
              <w:rPr>
                <w:rFonts w:asciiTheme="minorHAnsi" w:hAnsiTheme="minorHAnsi" w:cstheme="minorHAnsi"/>
                <w:sz w:val="22"/>
                <w:szCs w:val="22"/>
              </w:rPr>
              <w:t xml:space="preserve"> employed by or contracted with the member’s AE </w:t>
            </w:r>
            <w:r w:rsidRPr="001D33BA">
              <w:rPr>
                <w:rFonts w:asciiTheme="minorHAnsi" w:hAnsiTheme="minorHAnsi" w:cstheme="minorHAnsi"/>
                <w:sz w:val="22"/>
                <w:szCs w:val="22"/>
              </w:rPr>
              <w:t>as of December 31 of the measurement year during the last 12 months for attributed members ages 40 and over.</w:t>
            </w:r>
          </w:p>
          <w:p w14:paraId="003C0D0C" w14:textId="77777777" w:rsidR="00ED634E" w:rsidRDefault="00ED634E" w:rsidP="00ED634E">
            <w:pPr>
              <w:pStyle w:val="BodyText"/>
              <w:rPr>
                <w:rFonts w:asciiTheme="minorHAnsi" w:hAnsiTheme="minorHAnsi" w:cstheme="minorHAnsi"/>
                <w:sz w:val="22"/>
                <w:szCs w:val="22"/>
              </w:rPr>
            </w:pPr>
          </w:p>
          <w:p w14:paraId="1ACD2C79" w14:textId="77777777" w:rsidR="00ED634E" w:rsidRPr="001D33BA" w:rsidRDefault="00ED634E" w:rsidP="00ED634E">
            <w:pPr>
              <w:pStyle w:val="BodyText"/>
              <w:rPr>
                <w:rFonts w:asciiTheme="minorHAnsi" w:hAnsiTheme="minorHAnsi" w:cstheme="minorHAnsi"/>
                <w:sz w:val="22"/>
                <w:szCs w:val="22"/>
              </w:rPr>
            </w:pPr>
            <w:r>
              <w:rPr>
                <w:rFonts w:asciiTheme="minorHAnsi" w:hAnsiTheme="minorHAnsi" w:cstheme="minorHAnsi"/>
                <w:sz w:val="22"/>
                <w:szCs w:val="22"/>
              </w:rPr>
              <w:t xml:space="preserve">The visit does </w:t>
            </w:r>
            <w:r>
              <w:rPr>
                <w:rFonts w:asciiTheme="minorHAnsi" w:hAnsiTheme="minorHAnsi" w:cstheme="minorHAnsi"/>
                <w:sz w:val="22"/>
                <w:szCs w:val="22"/>
                <w:u w:val="single"/>
              </w:rPr>
              <w:t>not</w:t>
            </w:r>
            <w:r>
              <w:rPr>
                <w:rFonts w:asciiTheme="minorHAnsi" w:hAnsiTheme="minorHAnsi" w:cstheme="minorHAnsi"/>
                <w:sz w:val="22"/>
                <w:szCs w:val="22"/>
              </w:rPr>
              <w:t xml:space="preserve"> need to be with a member’s assigned AE primary care provider.  If a PCP contracts with multiple AEs, use the TIN under which the PCP bills to identify the member’s AE.</w:t>
            </w:r>
          </w:p>
          <w:p w14:paraId="4C2FF0C1" w14:textId="77777777" w:rsidR="00ED634E" w:rsidRPr="001D33BA" w:rsidRDefault="00ED634E" w:rsidP="00ED634E">
            <w:pPr>
              <w:pStyle w:val="BodyText"/>
              <w:rPr>
                <w:rFonts w:asciiTheme="minorHAnsi" w:hAnsiTheme="minorHAnsi" w:cstheme="minorHAnsi"/>
                <w:sz w:val="22"/>
                <w:szCs w:val="22"/>
              </w:rPr>
            </w:pPr>
          </w:p>
          <w:p w14:paraId="21C93930" w14:textId="6633F952" w:rsidR="00B54635" w:rsidRPr="001D33BA" w:rsidRDefault="00ED634E" w:rsidP="00ED634E">
            <w:pPr>
              <w:pStyle w:val="BodyText"/>
              <w:rPr>
                <w:rFonts w:asciiTheme="minorHAnsi" w:hAnsiTheme="minorHAnsi" w:cstheme="minorHAnsi"/>
                <w:sz w:val="22"/>
                <w:szCs w:val="22"/>
              </w:rPr>
            </w:pPr>
            <w:r w:rsidRPr="001D33BA">
              <w:rPr>
                <w:rFonts w:asciiTheme="minorHAnsi" w:hAnsiTheme="minorHAnsi" w:cstheme="minorHAnsi"/>
                <w:sz w:val="22"/>
                <w:szCs w:val="22"/>
              </w:rPr>
              <w:t>See “Numerator 1 2 and 3” tab in the Excel spreadsheet for eligible codes.</w:t>
            </w:r>
          </w:p>
        </w:tc>
      </w:tr>
      <w:tr w:rsidR="00B54635" w:rsidRPr="001D33BA" w14:paraId="5B57D6EC" w14:textId="77777777" w:rsidTr="00446716">
        <w:tc>
          <w:tcPr>
            <w:tcW w:w="2808" w:type="dxa"/>
          </w:tcPr>
          <w:p w14:paraId="03C18742" w14:textId="77777777" w:rsidR="00B54635" w:rsidRPr="001D33BA" w:rsidRDefault="00B54635" w:rsidP="00446716">
            <w:pPr>
              <w:pStyle w:val="BodyText"/>
              <w:rPr>
                <w:rFonts w:asciiTheme="minorHAnsi" w:hAnsiTheme="minorHAnsi" w:cstheme="minorHAnsi"/>
                <w:b/>
                <w:sz w:val="22"/>
                <w:szCs w:val="22"/>
              </w:rPr>
            </w:pPr>
            <w:r w:rsidRPr="001D33BA">
              <w:rPr>
                <w:rFonts w:asciiTheme="minorHAnsi" w:hAnsiTheme="minorHAnsi" w:cstheme="minorHAnsi"/>
                <w:b/>
                <w:sz w:val="22"/>
                <w:szCs w:val="22"/>
              </w:rPr>
              <w:t>Exclusions</w:t>
            </w:r>
          </w:p>
        </w:tc>
        <w:tc>
          <w:tcPr>
            <w:tcW w:w="6538" w:type="dxa"/>
          </w:tcPr>
          <w:p w14:paraId="326EAFB7" w14:textId="77777777" w:rsidR="00B54635" w:rsidRPr="001D33BA" w:rsidRDefault="00B54635" w:rsidP="00446716">
            <w:pPr>
              <w:pStyle w:val="BodyText"/>
              <w:rPr>
                <w:rFonts w:asciiTheme="minorHAnsi" w:hAnsiTheme="minorHAnsi" w:cstheme="minorHAnsi"/>
                <w:sz w:val="22"/>
                <w:szCs w:val="22"/>
              </w:rPr>
            </w:pPr>
            <w:r w:rsidRPr="001D33BA">
              <w:rPr>
                <w:rFonts w:asciiTheme="minorHAnsi" w:hAnsiTheme="minorHAnsi" w:cstheme="minorHAnsi"/>
                <w:sz w:val="22"/>
                <w:szCs w:val="22"/>
              </w:rPr>
              <w:t>None</w:t>
            </w:r>
          </w:p>
        </w:tc>
      </w:tr>
    </w:tbl>
    <w:p w14:paraId="53DCF499" w14:textId="77777777" w:rsidR="00B54635" w:rsidRPr="00FB21AB" w:rsidRDefault="00B54635" w:rsidP="00B54635">
      <w:pPr>
        <w:pStyle w:val="ReverseHead"/>
        <w:rPr>
          <w:rFonts w:asciiTheme="minorHAnsi" w:hAnsiTheme="minorHAnsi"/>
          <w:szCs w:val="22"/>
        </w:rPr>
      </w:pPr>
      <w:r w:rsidRPr="00FB21AB">
        <w:rPr>
          <w:rFonts w:asciiTheme="minorHAnsi" w:hAnsiTheme="minorHAnsi"/>
          <w:szCs w:val="22"/>
        </w:rPr>
        <w:t>Excel Spreadsheet with Eligible Codes</w:t>
      </w:r>
    </w:p>
    <w:p w14:paraId="5EA07BC1" w14:textId="77777777" w:rsidR="00B54635" w:rsidRDefault="00B54635" w:rsidP="00B54635">
      <w:pPr>
        <w:pStyle w:val="BodyText"/>
        <w:spacing w:before="10"/>
        <w:jc w:val="center"/>
        <w:rPr>
          <w:rFonts w:asciiTheme="minorHAnsi" w:hAnsiTheme="minorHAnsi" w:cstheme="minorHAnsi"/>
        </w:rPr>
      </w:pPr>
      <w:r>
        <w:rPr>
          <w:rFonts w:asciiTheme="minorHAnsi" w:hAnsiTheme="minorHAnsi" w:cstheme="minorHAnsi"/>
        </w:rPr>
        <w:object w:dxaOrig="1538" w:dyaOrig="994" w14:anchorId="06A2A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747034148" r:id="rId12"/>
        </w:object>
      </w:r>
    </w:p>
    <w:p w14:paraId="4DB883B6" w14:textId="77777777" w:rsidR="00B54635" w:rsidRPr="002E431A" w:rsidRDefault="00B54635" w:rsidP="00B54635">
      <w:pPr>
        <w:pStyle w:val="BodyText"/>
        <w:spacing w:before="10"/>
        <w:rPr>
          <w:rFonts w:asciiTheme="minorHAnsi" w:hAnsiTheme="minorHAnsi" w:cstheme="minorHAnsi"/>
          <w:i/>
          <w:iCs/>
          <w:sz w:val="22"/>
          <w:szCs w:val="22"/>
        </w:rPr>
      </w:pPr>
    </w:p>
    <w:p w14:paraId="39CBFFA5" w14:textId="77777777" w:rsidR="000B5A56" w:rsidRDefault="000B5A56">
      <w:pPr>
        <w:rPr>
          <w:rFonts w:asciiTheme="majorHAnsi" w:eastAsiaTheme="majorEastAsia" w:hAnsiTheme="majorHAnsi" w:cstheme="majorBidi"/>
          <w:color w:val="2F5496" w:themeColor="accent1" w:themeShade="BF"/>
          <w:sz w:val="32"/>
          <w:szCs w:val="32"/>
        </w:rPr>
      </w:pPr>
      <w:r>
        <w:br w:type="page"/>
      </w:r>
    </w:p>
    <w:p w14:paraId="1918FE78" w14:textId="16156A99" w:rsidR="001D3032" w:rsidRPr="00196EA1" w:rsidRDefault="001D3032" w:rsidP="00AA5052">
      <w:pPr>
        <w:pStyle w:val="Heading1"/>
        <w:jc w:val="center"/>
      </w:pPr>
      <w:bookmarkStart w:id="7" w:name="_Toc135246570"/>
      <w:r w:rsidRPr="001E1B18">
        <w:lastRenderedPageBreak/>
        <w:t xml:space="preserve">Appendix </w:t>
      </w:r>
      <w:r w:rsidR="00F46B37">
        <w:t>D</w:t>
      </w:r>
      <w:r w:rsidRPr="001E1B18">
        <w:t xml:space="preserve">: </w:t>
      </w:r>
      <w:r w:rsidR="0007542E">
        <w:t>SDOH Screening Measure Specifications</w:t>
      </w:r>
      <w:r w:rsidR="00216619">
        <w:t xml:space="preserve"> (QPY5)</w:t>
      </w:r>
      <w:bookmarkEnd w:id="7"/>
    </w:p>
    <w:p w14:paraId="75B276C5" w14:textId="77777777" w:rsidR="00962AD0" w:rsidRDefault="00962AD0" w:rsidP="003763D3">
      <w:pPr>
        <w:pStyle w:val="BodyText"/>
        <w:spacing w:before="7"/>
        <w:jc w:val="center"/>
        <w:rPr>
          <w:b/>
        </w:rPr>
      </w:pPr>
    </w:p>
    <w:p w14:paraId="0C97A051" w14:textId="77777777" w:rsidR="003763D3" w:rsidRPr="00767490" w:rsidRDefault="003763D3" w:rsidP="003763D3">
      <w:pPr>
        <w:pStyle w:val="BodyText"/>
        <w:spacing w:before="7"/>
        <w:jc w:val="center"/>
        <w:rPr>
          <w:rFonts w:asciiTheme="minorHAnsi" w:hAnsiTheme="minorHAnsi"/>
          <w:b/>
          <w:sz w:val="22"/>
          <w:szCs w:val="22"/>
        </w:rPr>
      </w:pPr>
      <w:r w:rsidRPr="00767490">
        <w:rPr>
          <w:rFonts w:asciiTheme="minorHAnsi" w:hAnsiTheme="minorHAnsi"/>
          <w:b/>
          <w:sz w:val="22"/>
          <w:szCs w:val="22"/>
        </w:rPr>
        <w:t>Steward: Rhode Island Executive Office of Health and Human Services</w:t>
      </w:r>
    </w:p>
    <w:p w14:paraId="2FEE0A62" w14:textId="19E782C0" w:rsidR="003763D3" w:rsidRDefault="003763D3" w:rsidP="003763D3">
      <w:pPr>
        <w:pStyle w:val="BodyText"/>
        <w:spacing w:before="7"/>
        <w:jc w:val="center"/>
        <w:rPr>
          <w:rFonts w:asciiTheme="minorHAnsi" w:hAnsiTheme="minorHAnsi"/>
          <w:b/>
          <w:sz w:val="22"/>
          <w:szCs w:val="22"/>
        </w:rPr>
      </w:pPr>
      <w:r w:rsidRPr="00767490">
        <w:rPr>
          <w:rFonts w:asciiTheme="minorHAnsi" w:hAnsiTheme="minorHAnsi"/>
          <w:b/>
          <w:sz w:val="22"/>
          <w:szCs w:val="22"/>
        </w:rPr>
        <w:t xml:space="preserve">As of </w:t>
      </w:r>
      <w:r w:rsidR="006D5605">
        <w:rPr>
          <w:rFonts w:asciiTheme="minorHAnsi" w:hAnsiTheme="minorHAnsi"/>
          <w:b/>
          <w:sz w:val="22"/>
          <w:szCs w:val="22"/>
        </w:rPr>
        <w:t>August 3</w:t>
      </w:r>
      <w:r w:rsidR="00D841F6">
        <w:rPr>
          <w:rFonts w:asciiTheme="minorHAnsi" w:hAnsiTheme="minorHAnsi"/>
          <w:b/>
          <w:sz w:val="22"/>
          <w:szCs w:val="22"/>
        </w:rPr>
        <w:t>, 202</w:t>
      </w:r>
      <w:r w:rsidR="00ED7292">
        <w:rPr>
          <w:rFonts w:asciiTheme="minorHAnsi" w:hAnsiTheme="minorHAnsi"/>
          <w:b/>
          <w:sz w:val="22"/>
          <w:szCs w:val="22"/>
        </w:rPr>
        <w:t>2</w:t>
      </w:r>
    </w:p>
    <w:p w14:paraId="53C14047" w14:textId="77777777" w:rsidR="00AE480C" w:rsidRDefault="00AE480C" w:rsidP="003763D3">
      <w:pPr>
        <w:pStyle w:val="BodyText"/>
        <w:spacing w:before="7"/>
        <w:jc w:val="center"/>
        <w:rPr>
          <w:rFonts w:asciiTheme="minorHAnsi" w:hAnsiTheme="minorHAnsi"/>
          <w:b/>
          <w:sz w:val="22"/>
          <w:szCs w:val="22"/>
        </w:rPr>
      </w:pPr>
    </w:p>
    <w:p w14:paraId="0AA17F22" w14:textId="3ABD228A" w:rsidR="00AE480C" w:rsidRPr="00F565BE" w:rsidRDefault="00AE480C" w:rsidP="00AE480C">
      <w:pPr>
        <w:pStyle w:val="SOC"/>
        <w:pBdr>
          <w:top w:val="single" w:sz="6" w:space="0" w:color="auto"/>
        </w:pBdr>
        <w:outlineLvl w:val="9"/>
        <w:rPr>
          <w:rFonts w:asciiTheme="minorHAnsi" w:hAnsiTheme="minorHAnsi" w:cstheme="minorHAnsi"/>
          <w:szCs w:val="22"/>
        </w:rPr>
      </w:pPr>
      <w:r w:rsidRPr="00F565BE">
        <w:rPr>
          <w:rFonts w:asciiTheme="minorHAnsi" w:hAnsiTheme="minorHAnsi" w:cstheme="minorHAnsi"/>
          <w:szCs w:val="22"/>
        </w:rPr>
        <w:t xml:space="preserve">Summary of Changes for </w:t>
      </w:r>
      <w:r w:rsidR="00A019A6" w:rsidRPr="00F565BE">
        <w:rPr>
          <w:rFonts w:asciiTheme="minorHAnsi" w:hAnsiTheme="minorHAnsi" w:cstheme="minorHAnsi"/>
          <w:szCs w:val="22"/>
        </w:rPr>
        <w:t>202</w:t>
      </w:r>
      <w:r w:rsidR="00A019A6">
        <w:rPr>
          <w:rFonts w:asciiTheme="minorHAnsi" w:hAnsiTheme="minorHAnsi" w:cstheme="minorHAnsi"/>
          <w:szCs w:val="22"/>
        </w:rPr>
        <w:t>2</w:t>
      </w:r>
      <w:r w:rsidR="00A019A6" w:rsidRPr="00F565BE">
        <w:rPr>
          <w:rFonts w:asciiTheme="minorHAnsi" w:hAnsiTheme="minorHAnsi" w:cstheme="minorHAnsi"/>
          <w:szCs w:val="22"/>
        </w:rPr>
        <w:t xml:space="preserve"> </w:t>
      </w:r>
      <w:r w:rsidRPr="00F565BE">
        <w:rPr>
          <w:rFonts w:asciiTheme="minorHAnsi" w:hAnsiTheme="minorHAnsi" w:cstheme="minorHAnsi"/>
          <w:szCs w:val="22"/>
        </w:rPr>
        <w:t xml:space="preserve">(Performance year </w:t>
      </w:r>
      <w:r w:rsidR="00CA13CB">
        <w:rPr>
          <w:rFonts w:asciiTheme="minorHAnsi" w:hAnsiTheme="minorHAnsi" w:cstheme="minorHAnsi"/>
          <w:szCs w:val="22"/>
        </w:rPr>
        <w:t>5</w:t>
      </w:r>
      <w:r w:rsidRPr="00F565BE">
        <w:rPr>
          <w:rFonts w:asciiTheme="minorHAnsi" w:hAnsiTheme="minorHAnsi" w:cstheme="minorHAnsi"/>
          <w:szCs w:val="22"/>
        </w:rPr>
        <w:t>)</w:t>
      </w:r>
    </w:p>
    <w:p w14:paraId="716C8FC1" w14:textId="1E1BC9A3" w:rsidR="002F118D" w:rsidRPr="0018757A" w:rsidRDefault="006D5605" w:rsidP="0018757A">
      <w:pPr>
        <w:pStyle w:val="ProcessBullet"/>
        <w:spacing w:before="0"/>
        <w:rPr>
          <w:rFonts w:asciiTheme="minorHAnsi" w:hAnsiTheme="minorHAnsi"/>
          <w:sz w:val="22"/>
          <w:szCs w:val="22"/>
        </w:rPr>
      </w:pPr>
      <w:r>
        <w:rPr>
          <w:rFonts w:asciiTheme="minorHAnsi" w:hAnsiTheme="minorHAnsi" w:cstheme="minorHAnsi"/>
          <w:sz w:val="22"/>
          <w:szCs w:val="22"/>
        </w:rPr>
        <w:t>No changes.</w:t>
      </w:r>
    </w:p>
    <w:p w14:paraId="74358A61" w14:textId="77777777" w:rsidR="003763D3" w:rsidRPr="00767490" w:rsidRDefault="003763D3" w:rsidP="003763D3">
      <w:pPr>
        <w:pStyle w:val="ReverseHead"/>
        <w:rPr>
          <w:rFonts w:asciiTheme="minorHAnsi" w:hAnsiTheme="minorHAnsi"/>
          <w:szCs w:val="22"/>
        </w:rPr>
      </w:pPr>
      <w:r w:rsidRPr="00767490">
        <w:rPr>
          <w:rFonts w:asciiTheme="minorHAnsi" w:hAnsiTheme="minorHAnsi"/>
          <w:szCs w:val="22"/>
        </w:rPr>
        <w:t>Description</w:t>
      </w:r>
    </w:p>
    <w:p w14:paraId="450AA5BF" w14:textId="77777777" w:rsidR="003763D3" w:rsidRPr="00767490" w:rsidRDefault="003763D3" w:rsidP="003763D3">
      <w:pPr>
        <w:pStyle w:val="Body"/>
        <w:rPr>
          <w:rFonts w:asciiTheme="minorHAnsi" w:hAnsiTheme="minorHAnsi"/>
          <w:sz w:val="22"/>
          <w:szCs w:val="22"/>
        </w:rPr>
      </w:pPr>
      <w:r w:rsidRPr="00767490">
        <w:rPr>
          <w:rFonts w:asciiTheme="minorHAnsi" w:hAnsiTheme="minorHAnsi"/>
          <w:sz w:val="22"/>
          <w:szCs w:val="22"/>
        </w:rPr>
        <w:t>Social Determinants of Health are the “conditions in the places where people live, learn, work, and play [that] affect a wide range of health risks and outcomes.”</w:t>
      </w:r>
      <w:r w:rsidRPr="00767490">
        <w:rPr>
          <w:rStyle w:val="FootnoteReference"/>
          <w:rFonts w:asciiTheme="minorHAnsi" w:hAnsiTheme="minorHAnsi"/>
          <w:sz w:val="22"/>
          <w:szCs w:val="22"/>
        </w:rPr>
        <w:footnoteReference w:id="108"/>
      </w:r>
    </w:p>
    <w:p w14:paraId="448569A0" w14:textId="77777777" w:rsidR="003763D3" w:rsidRPr="00767490" w:rsidRDefault="003763D3" w:rsidP="003763D3">
      <w:pPr>
        <w:pStyle w:val="Body"/>
        <w:rPr>
          <w:rFonts w:asciiTheme="minorHAnsi" w:hAnsiTheme="minorHAnsi"/>
          <w:sz w:val="22"/>
          <w:szCs w:val="22"/>
        </w:rPr>
      </w:pPr>
      <w:r w:rsidRPr="00767490">
        <w:rPr>
          <w:rFonts w:asciiTheme="minorHAnsi" w:hAnsiTheme="minorHAnsi"/>
          <w:sz w:val="22"/>
          <w:szCs w:val="22"/>
        </w:rPr>
        <w:t>The percentage of attributed patients who were screened for Social Determinants of Health using a screening tool once per measurement year, where the primary care clinician has documented the completion of the screening and the results.  Please note that for organizations participating in the Medicaid Accountable Entity (AE) program, the screening tool must be approved by EOHHS to count as meeting numerator requirements.</w:t>
      </w:r>
    </w:p>
    <w:p w14:paraId="4D3205C7" w14:textId="77777777" w:rsidR="003763D3" w:rsidRPr="00767490" w:rsidRDefault="003763D3" w:rsidP="003763D3">
      <w:pPr>
        <w:pStyle w:val="ReverseHead"/>
        <w:rPr>
          <w:rFonts w:asciiTheme="minorHAnsi" w:hAnsiTheme="minorHAnsi"/>
          <w:szCs w:val="22"/>
        </w:rPr>
      </w:pPr>
      <w:r w:rsidRPr="00767490">
        <w:rPr>
          <w:rFonts w:asciiTheme="minorHAnsi" w:hAnsiTheme="minorHAnsi"/>
          <w:szCs w:val="22"/>
        </w:rPr>
        <w:t>Eligible Population</w:t>
      </w:r>
    </w:p>
    <w:p w14:paraId="1314774A" w14:textId="77777777" w:rsidR="003763D3" w:rsidRPr="00767490" w:rsidRDefault="003763D3" w:rsidP="003763D3">
      <w:pPr>
        <w:pStyle w:val="BodyText"/>
        <w:rPr>
          <w:rFonts w:asciiTheme="minorHAnsi" w:hAnsiTheme="minorHAnsi"/>
          <w:i/>
          <w:sz w:val="22"/>
          <w:szCs w:val="22"/>
        </w:rPr>
      </w:pPr>
      <w:r w:rsidRPr="00767490">
        <w:rPr>
          <w:rFonts w:asciiTheme="minorHAnsi" w:hAnsiTheme="minorHAnsi"/>
          <w:b/>
          <w:i/>
          <w:sz w:val="22"/>
          <w:szCs w:val="22"/>
        </w:rPr>
        <w:t xml:space="preserve">Note: </w:t>
      </w:r>
      <w:r w:rsidRPr="00767490">
        <w:rPr>
          <w:rFonts w:asciiTheme="minorHAnsi" w:hAnsiTheme="minorHAnsi"/>
          <w:i/>
          <w:sz w:val="22"/>
          <w:szCs w:val="22"/>
        </w:rPr>
        <w:t>Patients in hospice care or who refuse to participate are excluded from the eligible population.  Additional details on exclusions can be found below.</w:t>
      </w:r>
    </w:p>
    <w:tbl>
      <w:tblPr>
        <w:tblStyle w:val="TableGrid"/>
        <w:tblW w:w="0" w:type="auto"/>
        <w:tblLook w:val="04A0" w:firstRow="1" w:lastRow="0" w:firstColumn="1" w:lastColumn="0" w:noHBand="0" w:noVBand="1"/>
      </w:tblPr>
      <w:tblGrid>
        <w:gridCol w:w="2812"/>
        <w:gridCol w:w="6538"/>
      </w:tblGrid>
      <w:tr w:rsidR="003763D3" w:rsidRPr="00767490" w14:paraId="711BCD72"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13311D1D"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Product lines</w:t>
            </w:r>
          </w:p>
        </w:tc>
        <w:tc>
          <w:tcPr>
            <w:tcW w:w="6538" w:type="dxa"/>
            <w:tcBorders>
              <w:top w:val="single" w:sz="4" w:space="0" w:color="auto"/>
              <w:left w:val="single" w:sz="4" w:space="0" w:color="auto"/>
              <w:bottom w:val="single" w:sz="4" w:space="0" w:color="auto"/>
              <w:right w:val="single" w:sz="4" w:space="0" w:color="auto"/>
            </w:tcBorders>
            <w:hideMark/>
          </w:tcPr>
          <w:p w14:paraId="5E36A319"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Medicaid, Commercial</w:t>
            </w:r>
          </w:p>
        </w:tc>
      </w:tr>
      <w:tr w:rsidR="003763D3" w:rsidRPr="00767490" w14:paraId="48D93464"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52A586AC"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Stratification</w:t>
            </w:r>
          </w:p>
        </w:tc>
        <w:tc>
          <w:tcPr>
            <w:tcW w:w="6538" w:type="dxa"/>
            <w:tcBorders>
              <w:top w:val="single" w:sz="4" w:space="0" w:color="auto"/>
              <w:left w:val="single" w:sz="4" w:space="0" w:color="auto"/>
              <w:bottom w:val="single" w:sz="4" w:space="0" w:color="auto"/>
              <w:right w:val="single" w:sz="4" w:space="0" w:color="auto"/>
            </w:tcBorders>
            <w:hideMark/>
          </w:tcPr>
          <w:p w14:paraId="332C62DB"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None</w:t>
            </w:r>
          </w:p>
        </w:tc>
      </w:tr>
      <w:tr w:rsidR="003763D3" w:rsidRPr="00767490" w14:paraId="0F0A2891"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4FBBA915"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Ages</w:t>
            </w:r>
          </w:p>
        </w:tc>
        <w:tc>
          <w:tcPr>
            <w:tcW w:w="6538" w:type="dxa"/>
            <w:tcBorders>
              <w:top w:val="single" w:sz="4" w:space="0" w:color="auto"/>
              <w:left w:val="single" w:sz="4" w:space="0" w:color="auto"/>
              <w:bottom w:val="single" w:sz="4" w:space="0" w:color="auto"/>
              <w:right w:val="single" w:sz="4" w:space="0" w:color="auto"/>
            </w:tcBorders>
            <w:hideMark/>
          </w:tcPr>
          <w:p w14:paraId="6D5272C7"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All ages</w:t>
            </w:r>
          </w:p>
        </w:tc>
      </w:tr>
      <w:tr w:rsidR="003763D3" w:rsidRPr="00767490" w14:paraId="724BB608"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13C3084A"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Continuous enrollment</w:t>
            </w:r>
          </w:p>
        </w:tc>
        <w:tc>
          <w:tcPr>
            <w:tcW w:w="6538" w:type="dxa"/>
            <w:tcBorders>
              <w:top w:val="single" w:sz="4" w:space="0" w:color="auto"/>
              <w:left w:val="single" w:sz="4" w:space="0" w:color="auto"/>
              <w:bottom w:val="single" w:sz="4" w:space="0" w:color="auto"/>
              <w:right w:val="single" w:sz="4" w:space="0" w:color="auto"/>
            </w:tcBorders>
            <w:hideMark/>
          </w:tcPr>
          <w:p w14:paraId="3C21A88B"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Enrolled in the MCO for 11 out of 12 months during the measurement year.</w:t>
            </w:r>
          </w:p>
        </w:tc>
      </w:tr>
      <w:tr w:rsidR="003763D3" w:rsidRPr="00767490" w14:paraId="7BD17A35"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5D93536E"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Allowable gap</w:t>
            </w:r>
          </w:p>
        </w:tc>
        <w:tc>
          <w:tcPr>
            <w:tcW w:w="6538" w:type="dxa"/>
            <w:tcBorders>
              <w:top w:val="single" w:sz="4" w:space="0" w:color="auto"/>
              <w:left w:val="single" w:sz="4" w:space="0" w:color="auto"/>
              <w:bottom w:val="single" w:sz="4" w:space="0" w:color="auto"/>
              <w:right w:val="single" w:sz="4" w:space="0" w:color="auto"/>
            </w:tcBorders>
            <w:hideMark/>
          </w:tcPr>
          <w:p w14:paraId="77F48CFB" w14:textId="356910C8" w:rsidR="003763D3" w:rsidRPr="00767490" w:rsidRDefault="003763D3">
            <w:pPr>
              <w:pStyle w:val="BodyText"/>
              <w:rPr>
                <w:rFonts w:asciiTheme="minorHAnsi" w:hAnsiTheme="minorHAnsi"/>
                <w:b/>
                <w:sz w:val="22"/>
                <w:szCs w:val="22"/>
              </w:rPr>
            </w:pPr>
            <w:r w:rsidRPr="00767490">
              <w:rPr>
                <w:rFonts w:asciiTheme="minorHAnsi" w:hAnsiTheme="minorHAnsi"/>
                <w:sz w:val="22"/>
                <w:szCs w:val="22"/>
              </w:rPr>
              <w:t xml:space="preserve">No break in coverage lasting more than </w:t>
            </w:r>
            <w:r w:rsidR="00850166">
              <w:rPr>
                <w:rFonts w:asciiTheme="minorHAnsi" w:hAnsiTheme="minorHAnsi"/>
                <w:sz w:val="22"/>
                <w:szCs w:val="22"/>
              </w:rPr>
              <w:t>30</w:t>
            </w:r>
            <w:r w:rsidR="00CE5968">
              <w:rPr>
                <w:rFonts w:asciiTheme="minorHAnsi" w:hAnsiTheme="minorHAnsi"/>
                <w:sz w:val="22"/>
                <w:szCs w:val="22"/>
              </w:rPr>
              <w:t xml:space="preserve"> </w:t>
            </w:r>
            <w:r w:rsidRPr="00767490">
              <w:rPr>
                <w:rFonts w:asciiTheme="minorHAnsi" w:hAnsiTheme="minorHAnsi"/>
                <w:sz w:val="22"/>
                <w:szCs w:val="22"/>
              </w:rPr>
              <w:t>days.</w:t>
            </w:r>
          </w:p>
        </w:tc>
      </w:tr>
      <w:tr w:rsidR="003763D3" w:rsidRPr="00767490" w14:paraId="198A186B"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2E4A3B5E"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Anchor date</w:t>
            </w:r>
          </w:p>
        </w:tc>
        <w:tc>
          <w:tcPr>
            <w:tcW w:w="6538" w:type="dxa"/>
            <w:tcBorders>
              <w:top w:val="single" w:sz="4" w:space="0" w:color="auto"/>
              <w:left w:val="single" w:sz="4" w:space="0" w:color="auto"/>
              <w:bottom w:val="single" w:sz="4" w:space="0" w:color="auto"/>
              <w:right w:val="single" w:sz="4" w:space="0" w:color="auto"/>
            </w:tcBorders>
            <w:hideMark/>
          </w:tcPr>
          <w:p w14:paraId="70D43F37"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December 31 of the measurement year.</w:t>
            </w:r>
          </w:p>
        </w:tc>
      </w:tr>
      <w:tr w:rsidR="003763D3" w:rsidRPr="00767490" w14:paraId="2835C594"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61D78906"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Lookback period</w:t>
            </w:r>
          </w:p>
        </w:tc>
        <w:tc>
          <w:tcPr>
            <w:tcW w:w="6538" w:type="dxa"/>
            <w:tcBorders>
              <w:top w:val="single" w:sz="4" w:space="0" w:color="auto"/>
              <w:left w:val="single" w:sz="4" w:space="0" w:color="auto"/>
              <w:bottom w:val="single" w:sz="4" w:space="0" w:color="auto"/>
              <w:right w:val="single" w:sz="4" w:space="0" w:color="auto"/>
            </w:tcBorders>
            <w:hideMark/>
          </w:tcPr>
          <w:p w14:paraId="24B0A850"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12 months</w:t>
            </w:r>
          </w:p>
        </w:tc>
      </w:tr>
      <w:tr w:rsidR="003763D3" w:rsidRPr="00767490" w14:paraId="67022993"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31E9814E"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Benefit</w:t>
            </w:r>
          </w:p>
        </w:tc>
        <w:tc>
          <w:tcPr>
            <w:tcW w:w="6538" w:type="dxa"/>
            <w:tcBorders>
              <w:top w:val="single" w:sz="4" w:space="0" w:color="auto"/>
              <w:left w:val="single" w:sz="4" w:space="0" w:color="auto"/>
              <w:bottom w:val="single" w:sz="4" w:space="0" w:color="auto"/>
              <w:right w:val="single" w:sz="4" w:space="0" w:color="auto"/>
            </w:tcBorders>
            <w:hideMark/>
          </w:tcPr>
          <w:p w14:paraId="66124C33"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Medical</w:t>
            </w:r>
          </w:p>
        </w:tc>
      </w:tr>
      <w:tr w:rsidR="003763D3" w:rsidRPr="00767490" w14:paraId="78A67408"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5901DF91"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Event/diagnosis</w:t>
            </w:r>
          </w:p>
        </w:tc>
        <w:tc>
          <w:tcPr>
            <w:tcW w:w="6538" w:type="dxa"/>
            <w:tcBorders>
              <w:top w:val="single" w:sz="4" w:space="0" w:color="auto"/>
              <w:left w:val="single" w:sz="4" w:space="0" w:color="auto"/>
              <w:bottom w:val="single" w:sz="4" w:space="0" w:color="auto"/>
              <w:right w:val="single" w:sz="4" w:space="0" w:color="auto"/>
            </w:tcBorders>
            <w:hideMark/>
          </w:tcPr>
          <w:p w14:paraId="37EA9E7C" w14:textId="77777777" w:rsidR="003763D3" w:rsidRPr="00767490" w:rsidRDefault="003763D3" w:rsidP="00AB4E9D">
            <w:pPr>
              <w:pStyle w:val="BodyText"/>
              <w:numPr>
                <w:ilvl w:val="0"/>
                <w:numId w:val="13"/>
              </w:numPr>
              <w:autoSpaceDE w:val="0"/>
              <w:autoSpaceDN w:val="0"/>
              <w:rPr>
                <w:rFonts w:asciiTheme="minorHAnsi" w:hAnsiTheme="minorHAnsi"/>
                <w:sz w:val="22"/>
                <w:szCs w:val="22"/>
              </w:rPr>
            </w:pPr>
            <w:r w:rsidRPr="00767490">
              <w:rPr>
                <w:rFonts w:asciiTheme="minorHAnsi" w:hAnsiTheme="minorHAnsi"/>
                <w:sz w:val="22"/>
                <w:szCs w:val="22"/>
              </w:rPr>
              <w:t xml:space="preserve">The patient has been seen by an AE/ACO-affiliated primary care clinician anytime within the last 12 months </w:t>
            </w:r>
          </w:p>
          <w:p w14:paraId="3ECEC899" w14:textId="77777777" w:rsidR="003763D3" w:rsidRPr="00767490" w:rsidRDefault="003763D3" w:rsidP="00AB4E9D">
            <w:pPr>
              <w:pStyle w:val="BodyText"/>
              <w:numPr>
                <w:ilvl w:val="0"/>
                <w:numId w:val="13"/>
              </w:numPr>
              <w:autoSpaceDE w:val="0"/>
              <w:autoSpaceDN w:val="0"/>
              <w:rPr>
                <w:rFonts w:asciiTheme="minorHAnsi" w:hAnsiTheme="minorHAnsi"/>
                <w:sz w:val="22"/>
                <w:szCs w:val="22"/>
              </w:rPr>
            </w:pPr>
            <w:r w:rsidRPr="00767490">
              <w:rPr>
                <w:rFonts w:asciiTheme="minorHAnsi" w:hAnsiTheme="minorHAnsi"/>
                <w:sz w:val="22"/>
                <w:szCs w:val="22"/>
              </w:rPr>
              <w:t>For the purpose of this measure “primary care clinician” is any provider defined by the reporting managed care organization as a primary care clinician and holding a patient panel.</w:t>
            </w:r>
          </w:p>
          <w:p w14:paraId="44B25BE4" w14:textId="77777777" w:rsidR="006B4143" w:rsidRDefault="006B4143" w:rsidP="00AB4E9D">
            <w:pPr>
              <w:pStyle w:val="BodyText"/>
              <w:numPr>
                <w:ilvl w:val="0"/>
                <w:numId w:val="13"/>
              </w:numPr>
              <w:autoSpaceDE w:val="0"/>
              <w:autoSpaceDN w:val="0"/>
              <w:rPr>
                <w:rFonts w:asciiTheme="minorHAnsi" w:hAnsiTheme="minorHAnsi"/>
                <w:sz w:val="22"/>
                <w:szCs w:val="22"/>
              </w:rPr>
            </w:pPr>
            <w:r>
              <w:rPr>
                <w:rFonts w:asciiTheme="minorHAnsi" w:hAnsiTheme="minorHAnsi"/>
                <w:sz w:val="22"/>
                <w:szCs w:val="22"/>
              </w:rPr>
              <w:t>Follow the below to determine a primary care visit:</w:t>
            </w:r>
          </w:p>
          <w:p w14:paraId="75E9315D" w14:textId="77777777" w:rsidR="003763D3" w:rsidRDefault="003763D3" w:rsidP="00AB4E9D">
            <w:pPr>
              <w:pStyle w:val="BodyText"/>
              <w:numPr>
                <w:ilvl w:val="1"/>
                <w:numId w:val="13"/>
              </w:numPr>
              <w:autoSpaceDE w:val="0"/>
              <w:autoSpaceDN w:val="0"/>
              <w:rPr>
                <w:rFonts w:asciiTheme="minorHAnsi" w:hAnsiTheme="minorHAnsi"/>
                <w:sz w:val="22"/>
                <w:szCs w:val="22"/>
              </w:rPr>
            </w:pPr>
            <w:r w:rsidRPr="00767490">
              <w:rPr>
                <w:rFonts w:asciiTheme="minorHAnsi" w:hAnsiTheme="minorHAnsi"/>
                <w:sz w:val="22"/>
                <w:szCs w:val="22"/>
              </w:rPr>
              <w:t>The following are the eligible CPT/HCPCS office visit codes for determining a primary care visit: 99201-99205; 99212-99215; 99324-99337; 99341-99350; 99381 – 99387; 99391-99397; 99490; 99495-99496</w:t>
            </w:r>
          </w:p>
          <w:p w14:paraId="5AE5419F" w14:textId="77777777" w:rsidR="006B4143" w:rsidRPr="006B4143" w:rsidRDefault="006B4143" w:rsidP="00AB4E9D">
            <w:pPr>
              <w:pStyle w:val="BodyText"/>
              <w:numPr>
                <w:ilvl w:val="1"/>
                <w:numId w:val="13"/>
              </w:numPr>
              <w:autoSpaceDE w:val="0"/>
              <w:autoSpaceDN w:val="0"/>
              <w:rPr>
                <w:rFonts w:asciiTheme="minorHAnsi" w:hAnsiTheme="minorHAnsi"/>
                <w:sz w:val="22"/>
                <w:szCs w:val="22"/>
              </w:rPr>
            </w:pPr>
            <w:r w:rsidRPr="006B4143">
              <w:rPr>
                <w:rFonts w:asciiTheme="minorHAnsi" w:hAnsiTheme="minorHAnsi"/>
                <w:sz w:val="22"/>
                <w:szCs w:val="22"/>
              </w:rPr>
              <w:t xml:space="preserve">The following are the eligible telephone visit, e-visit or virtual check-in codes for determining a primary care visit: </w:t>
            </w:r>
          </w:p>
          <w:p w14:paraId="28134F9F" w14:textId="77777777" w:rsidR="006B4143" w:rsidRPr="006B4143" w:rsidRDefault="006B4143" w:rsidP="00AB4E9D">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lastRenderedPageBreak/>
              <w:t>CPT/HCPCS/SNOMED codes: 98966-98968, 98969-98972, 99421-99423, 99441-99443, 99444, 11797002, 185317003, 314849005, 386472008, 386473003, 386479004</w:t>
            </w:r>
          </w:p>
          <w:p w14:paraId="07E25EF5" w14:textId="77777777" w:rsidR="006B4143" w:rsidRPr="006B4143" w:rsidRDefault="006B4143" w:rsidP="00AB4E9D">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t>Any of the above CPT/HCPCS office visit codes for determining a primary care visit with the following POS codes: 02</w:t>
            </w:r>
          </w:p>
          <w:p w14:paraId="1DF26F59" w14:textId="12618877" w:rsidR="006B4143" w:rsidRPr="00767490" w:rsidRDefault="006B4143" w:rsidP="00AB4E9D">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t>Any of the above CPT/HCPCS office visit codes for determining a primary care visit with the following modifiers: 95, GT</w:t>
            </w:r>
          </w:p>
        </w:tc>
      </w:tr>
      <w:tr w:rsidR="003763D3" w:rsidRPr="00767490" w14:paraId="7FA22914" w14:textId="77777777" w:rsidTr="00265D81">
        <w:tc>
          <w:tcPr>
            <w:tcW w:w="2812" w:type="dxa"/>
            <w:tcBorders>
              <w:top w:val="single" w:sz="4" w:space="0" w:color="auto"/>
              <w:left w:val="single" w:sz="4" w:space="0" w:color="auto"/>
              <w:bottom w:val="single" w:sz="4" w:space="0" w:color="auto"/>
              <w:right w:val="single" w:sz="4" w:space="0" w:color="auto"/>
            </w:tcBorders>
            <w:hideMark/>
          </w:tcPr>
          <w:p w14:paraId="24BE5AC8"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lastRenderedPageBreak/>
              <w:t>Exclusions</w:t>
            </w:r>
          </w:p>
        </w:tc>
        <w:tc>
          <w:tcPr>
            <w:tcW w:w="6538" w:type="dxa"/>
            <w:tcBorders>
              <w:top w:val="single" w:sz="4" w:space="0" w:color="auto"/>
              <w:left w:val="single" w:sz="4" w:space="0" w:color="auto"/>
              <w:bottom w:val="single" w:sz="4" w:space="0" w:color="auto"/>
              <w:right w:val="single" w:sz="4" w:space="0" w:color="auto"/>
            </w:tcBorders>
            <w:hideMark/>
          </w:tcPr>
          <w:p w14:paraId="37B1B4DA" w14:textId="1AB5AB90" w:rsidR="006B4143" w:rsidRPr="007A6236" w:rsidRDefault="003763D3" w:rsidP="00AB4E9D">
            <w:pPr>
              <w:pStyle w:val="BodyText"/>
              <w:numPr>
                <w:ilvl w:val="0"/>
                <w:numId w:val="14"/>
              </w:numPr>
              <w:autoSpaceDE w:val="0"/>
              <w:autoSpaceDN w:val="0"/>
              <w:rPr>
                <w:rFonts w:asciiTheme="minorHAnsi" w:hAnsiTheme="minorHAnsi"/>
                <w:sz w:val="22"/>
                <w:szCs w:val="22"/>
              </w:rPr>
            </w:pPr>
            <w:r w:rsidRPr="00767490">
              <w:rPr>
                <w:rFonts w:asciiTheme="minorHAnsi" w:hAnsiTheme="minorHAnsi"/>
                <w:sz w:val="22"/>
                <w:szCs w:val="22"/>
              </w:rPr>
              <w:t>Patients in hospice care (</w:t>
            </w:r>
            <w:r w:rsidR="006B4143">
              <w:rPr>
                <w:rFonts w:asciiTheme="minorHAnsi" w:hAnsiTheme="minorHAnsi"/>
                <w:sz w:val="22"/>
                <w:szCs w:val="22"/>
              </w:rPr>
              <w:t xml:space="preserve">see </w:t>
            </w:r>
            <w:r w:rsidR="00D73CD3">
              <w:rPr>
                <w:rFonts w:asciiTheme="minorHAnsi" w:hAnsiTheme="minorHAnsi"/>
                <w:sz w:val="22"/>
                <w:szCs w:val="22"/>
              </w:rPr>
              <w:t>Code List below</w:t>
            </w:r>
            <w:r w:rsidRPr="00767490">
              <w:rPr>
                <w:rFonts w:asciiTheme="minorHAnsi" w:hAnsiTheme="minorHAnsi"/>
                <w:sz w:val="22"/>
                <w:szCs w:val="22"/>
              </w:rPr>
              <w:t>)</w:t>
            </w:r>
          </w:p>
          <w:p w14:paraId="5AF4E280" w14:textId="77777777" w:rsidR="003763D3" w:rsidRPr="00767490" w:rsidRDefault="003763D3" w:rsidP="00AB4E9D">
            <w:pPr>
              <w:pStyle w:val="BodyText"/>
              <w:numPr>
                <w:ilvl w:val="0"/>
                <w:numId w:val="14"/>
              </w:numPr>
              <w:autoSpaceDE w:val="0"/>
              <w:autoSpaceDN w:val="0"/>
              <w:rPr>
                <w:rFonts w:asciiTheme="minorHAnsi" w:hAnsiTheme="minorHAnsi"/>
                <w:sz w:val="22"/>
                <w:szCs w:val="22"/>
              </w:rPr>
            </w:pPr>
            <w:r w:rsidRPr="00767490">
              <w:rPr>
                <w:rFonts w:asciiTheme="minorHAnsi" w:hAnsiTheme="minorHAnsi"/>
                <w:sz w:val="22"/>
                <w:szCs w:val="22"/>
              </w:rPr>
              <w:t>Refused to participate</w:t>
            </w:r>
          </w:p>
        </w:tc>
      </w:tr>
    </w:tbl>
    <w:p w14:paraId="1030FBEF" w14:textId="77777777" w:rsidR="0018757A" w:rsidRDefault="0018757A" w:rsidP="0018757A">
      <w:pPr>
        <w:pStyle w:val="ReverseHead"/>
        <w:rPr>
          <w:rFonts w:asciiTheme="minorHAnsi" w:hAnsiTheme="minorHAnsi"/>
          <w:szCs w:val="22"/>
        </w:rPr>
      </w:pPr>
      <w:r>
        <w:rPr>
          <w:rFonts w:asciiTheme="minorHAnsi" w:hAnsiTheme="minorHAnsi"/>
          <w:szCs w:val="22"/>
        </w:rPr>
        <w:t>Patient/Provider Attribution to AEs</w:t>
      </w:r>
    </w:p>
    <w:p w14:paraId="423DBC37" w14:textId="77777777" w:rsidR="0018757A" w:rsidRPr="005E62B2" w:rsidRDefault="0018757A" w:rsidP="0018757A">
      <w:pPr>
        <w:pStyle w:val="Body"/>
        <w:spacing w:before="0"/>
      </w:pPr>
    </w:p>
    <w:tbl>
      <w:tblPr>
        <w:tblStyle w:val="TableGrid"/>
        <w:tblW w:w="0" w:type="auto"/>
        <w:tblLook w:val="04A0" w:firstRow="1" w:lastRow="0" w:firstColumn="1" w:lastColumn="0" w:noHBand="0" w:noVBand="1"/>
      </w:tblPr>
      <w:tblGrid>
        <w:gridCol w:w="2869"/>
        <w:gridCol w:w="6481"/>
      </w:tblGrid>
      <w:tr w:rsidR="0018757A" w:rsidRPr="00736088" w14:paraId="42662C3C" w14:textId="77777777" w:rsidTr="00F72FCA">
        <w:tc>
          <w:tcPr>
            <w:tcW w:w="2869" w:type="dxa"/>
            <w:tcBorders>
              <w:top w:val="single" w:sz="4" w:space="0" w:color="auto"/>
              <w:left w:val="single" w:sz="4" w:space="0" w:color="auto"/>
              <w:bottom w:val="single" w:sz="4" w:space="0" w:color="auto"/>
              <w:right w:val="single" w:sz="4" w:space="0" w:color="auto"/>
            </w:tcBorders>
          </w:tcPr>
          <w:p w14:paraId="556A7341" w14:textId="77777777" w:rsidR="0018757A" w:rsidRDefault="0018757A" w:rsidP="00F72FCA">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6FD46651" w14:textId="5C108031" w:rsidR="0018757A" w:rsidRPr="00463B64" w:rsidRDefault="0018757A" w:rsidP="00F72FCA">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rsidR="00956DF1">
              <w:t>TIN</w:t>
            </w:r>
            <w:r w:rsidR="00956DF1" w:rsidRPr="00736088">
              <w:t xml:space="preserve"> </w:t>
            </w:r>
            <w:r w:rsidRPr="00736088">
              <w:t>rosters that are in place as of December of the performance year.</w:t>
            </w:r>
          </w:p>
        </w:tc>
      </w:tr>
      <w:tr w:rsidR="0018757A" w:rsidRPr="00736088" w14:paraId="6D74D709" w14:textId="77777777" w:rsidTr="00F72FCA">
        <w:tc>
          <w:tcPr>
            <w:tcW w:w="2869" w:type="dxa"/>
            <w:tcBorders>
              <w:top w:val="single" w:sz="4" w:space="0" w:color="auto"/>
              <w:left w:val="single" w:sz="4" w:space="0" w:color="auto"/>
              <w:bottom w:val="single" w:sz="4" w:space="0" w:color="auto"/>
              <w:right w:val="single" w:sz="4" w:space="0" w:color="auto"/>
            </w:tcBorders>
          </w:tcPr>
          <w:p w14:paraId="64BBC88B" w14:textId="77777777" w:rsidR="0018757A" w:rsidRDefault="0018757A" w:rsidP="00F72FCA">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13097908" w14:textId="77777777" w:rsidR="0018757A" w:rsidRPr="00736088" w:rsidRDefault="0018757A" w:rsidP="00F72FCA">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providers are eligible for attribution to an AE, please refer to “Attachment M: Attribution Guidance.”</w:t>
            </w:r>
            <w:r>
              <w:rPr>
                <w:rStyle w:val="FootnoteReference"/>
              </w:rPr>
              <w:footnoteReference w:id="109"/>
            </w:r>
          </w:p>
        </w:tc>
      </w:tr>
    </w:tbl>
    <w:p w14:paraId="0B0EE9A4" w14:textId="62BE576F" w:rsidR="003763D3" w:rsidRPr="00767490" w:rsidRDefault="003763D3" w:rsidP="003763D3">
      <w:pPr>
        <w:pStyle w:val="ReverseHead"/>
        <w:rPr>
          <w:rFonts w:asciiTheme="minorHAnsi" w:hAnsiTheme="minorHAnsi"/>
          <w:szCs w:val="22"/>
        </w:rPr>
      </w:pPr>
      <w:r w:rsidRPr="00767490">
        <w:rPr>
          <w:rFonts w:asciiTheme="minorHAnsi" w:hAnsiTheme="minorHAnsi"/>
          <w:szCs w:val="22"/>
        </w:rPr>
        <w:t>Electronic Data Specifications</w:t>
      </w:r>
    </w:p>
    <w:p w14:paraId="5625F857" w14:textId="77777777" w:rsidR="003763D3" w:rsidRPr="00767490" w:rsidRDefault="003763D3" w:rsidP="003763D3">
      <w:pPr>
        <w:pStyle w:val="Body"/>
        <w:rPr>
          <w:rFonts w:asciiTheme="minorHAnsi" w:hAnsiTheme="minorHAnsi"/>
          <w:sz w:val="22"/>
          <w:szCs w:val="22"/>
        </w:rPr>
      </w:pPr>
      <w:r w:rsidRPr="00767490">
        <w:rPr>
          <w:rFonts w:asciiTheme="minorHAnsi" w:hAnsiTheme="minorHAnsi"/>
          <w:sz w:val="22"/>
          <w:szCs w:val="22"/>
        </w:rPr>
        <w:t>The percentage of attributed patients who were screened for Social Determinants of Health using an EOHHS-approved screening tool, where the primary care practice has documentation of the completion of the screening, the date of the screen, and the results.</w:t>
      </w:r>
    </w:p>
    <w:p w14:paraId="09B5118D" w14:textId="77777777" w:rsidR="003763D3" w:rsidRPr="00767490" w:rsidRDefault="003763D3" w:rsidP="003763D3">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67"/>
        <w:gridCol w:w="6483"/>
      </w:tblGrid>
      <w:tr w:rsidR="003763D3" w:rsidRPr="00767490" w14:paraId="4F0DA0A5"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026F0FF0"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Denominator</w:t>
            </w:r>
          </w:p>
        </w:tc>
        <w:tc>
          <w:tcPr>
            <w:tcW w:w="6483" w:type="dxa"/>
            <w:tcBorders>
              <w:top w:val="single" w:sz="4" w:space="0" w:color="auto"/>
              <w:left w:val="single" w:sz="4" w:space="0" w:color="auto"/>
              <w:bottom w:val="single" w:sz="4" w:space="0" w:color="auto"/>
              <w:right w:val="single" w:sz="4" w:space="0" w:color="auto"/>
            </w:tcBorders>
            <w:hideMark/>
          </w:tcPr>
          <w:p w14:paraId="79C32920"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 xml:space="preserve">The eligible population </w:t>
            </w:r>
          </w:p>
        </w:tc>
      </w:tr>
      <w:tr w:rsidR="003763D3" w:rsidRPr="00767490" w14:paraId="3860A061"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58D8B9A0"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Numerator</w:t>
            </w:r>
          </w:p>
        </w:tc>
        <w:tc>
          <w:tcPr>
            <w:tcW w:w="6483" w:type="dxa"/>
            <w:tcBorders>
              <w:top w:val="single" w:sz="4" w:space="0" w:color="auto"/>
              <w:left w:val="single" w:sz="4" w:space="0" w:color="auto"/>
              <w:bottom w:val="single" w:sz="4" w:space="0" w:color="auto"/>
              <w:right w:val="single" w:sz="4" w:space="0" w:color="auto"/>
            </w:tcBorders>
            <w:hideMark/>
          </w:tcPr>
          <w:p w14:paraId="2B6A7478" w14:textId="77777777" w:rsidR="003763D3" w:rsidRDefault="003763D3">
            <w:pPr>
              <w:pStyle w:val="BodyText"/>
              <w:rPr>
                <w:rFonts w:asciiTheme="minorHAnsi" w:hAnsiTheme="minorHAnsi"/>
                <w:sz w:val="22"/>
                <w:szCs w:val="22"/>
              </w:rPr>
            </w:pPr>
            <w:r w:rsidRPr="00767490">
              <w:rPr>
                <w:rFonts w:asciiTheme="minorHAnsi" w:hAnsiTheme="minorHAnsi"/>
                <w:sz w:val="22"/>
                <w:szCs w:val="22"/>
              </w:rPr>
              <w:t>Individuals attributed to the primary care clinician who were screened for Social Determinants of Health once per measurement year and for whom results are in the primary care clinician’s EHR.</w:t>
            </w:r>
          </w:p>
          <w:p w14:paraId="40760809" w14:textId="77777777" w:rsidR="00B064B3" w:rsidRDefault="00B064B3">
            <w:pPr>
              <w:pStyle w:val="BodyText"/>
              <w:rPr>
                <w:rFonts w:asciiTheme="minorHAnsi" w:hAnsiTheme="minorHAnsi"/>
                <w:sz w:val="22"/>
                <w:szCs w:val="22"/>
              </w:rPr>
            </w:pPr>
          </w:p>
          <w:p w14:paraId="51F283D4" w14:textId="77777777" w:rsidR="00B064B3" w:rsidRDefault="00B064B3" w:rsidP="001504D8">
            <w:pPr>
              <w:pStyle w:val="BodyText"/>
              <w:keepNext/>
              <w:rPr>
                <w:rFonts w:asciiTheme="minorHAnsi" w:hAnsiTheme="minorHAnsi"/>
                <w:sz w:val="22"/>
                <w:szCs w:val="22"/>
              </w:rPr>
            </w:pPr>
            <w:r>
              <w:rPr>
                <w:rFonts w:asciiTheme="minorHAnsi" w:hAnsiTheme="minorHAnsi"/>
                <w:sz w:val="22"/>
                <w:szCs w:val="22"/>
              </w:rPr>
              <w:lastRenderedPageBreak/>
              <w:t xml:space="preserve">Notes: </w:t>
            </w:r>
          </w:p>
          <w:p w14:paraId="799DE1BB" w14:textId="4D0615C7" w:rsidR="00DB5DED" w:rsidRPr="00DB5DED" w:rsidRDefault="00DB5DED" w:rsidP="00AB4E9D">
            <w:pPr>
              <w:pStyle w:val="BodyText"/>
              <w:numPr>
                <w:ilvl w:val="0"/>
                <w:numId w:val="31"/>
              </w:numPr>
              <w:rPr>
                <w:rFonts w:asciiTheme="minorHAnsi" w:hAnsiTheme="minorHAnsi"/>
                <w:sz w:val="22"/>
                <w:szCs w:val="22"/>
              </w:rPr>
            </w:pPr>
            <w:r w:rsidRPr="00DB5DED">
              <w:rPr>
                <w:rFonts w:asciiTheme="minorHAnsi" w:hAnsiTheme="minorHAnsi"/>
                <w:sz w:val="22"/>
                <w:szCs w:val="22"/>
              </w:rPr>
              <w:t>Screens may be rendered asynchronously, i.e., at a time and through a modality other than a visit with a primary care clinician that triggered inclusion in the denominator.</w:t>
            </w:r>
          </w:p>
          <w:p w14:paraId="385DD727" w14:textId="77777777" w:rsidR="00B064B3" w:rsidRDefault="00DB5DED" w:rsidP="00AB4E9D">
            <w:pPr>
              <w:pStyle w:val="BodyText"/>
              <w:numPr>
                <w:ilvl w:val="0"/>
                <w:numId w:val="31"/>
              </w:numPr>
              <w:rPr>
                <w:rFonts w:asciiTheme="minorHAnsi" w:hAnsiTheme="minorHAnsi"/>
                <w:sz w:val="22"/>
                <w:szCs w:val="22"/>
              </w:rPr>
            </w:pPr>
            <w:r w:rsidRPr="00DB5DED">
              <w:rPr>
                <w:rFonts w:asciiTheme="minorHAnsi" w:hAnsiTheme="minorHAnsi"/>
                <w:sz w:val="22"/>
                <w:szCs w:val="22"/>
              </w:rPr>
              <w:t>Screens rendered during a telephone visit, e-visit or virtual check-in meet numerator criteria.</w:t>
            </w:r>
          </w:p>
          <w:p w14:paraId="3AD51265" w14:textId="77777777" w:rsidR="00874A83" w:rsidRDefault="00874A83" w:rsidP="00874A83">
            <w:pPr>
              <w:pStyle w:val="BodyText"/>
              <w:rPr>
                <w:rFonts w:asciiTheme="minorHAnsi" w:hAnsiTheme="minorHAnsi"/>
                <w:sz w:val="22"/>
                <w:szCs w:val="22"/>
              </w:rPr>
            </w:pPr>
          </w:p>
          <w:p w14:paraId="50B8FD9E" w14:textId="36203823" w:rsidR="00874A83" w:rsidRDefault="00874A83" w:rsidP="00874A83">
            <w:pPr>
              <w:pStyle w:val="BodyText"/>
              <w:rPr>
                <w:rFonts w:asciiTheme="minorHAnsi" w:hAnsiTheme="minorHAnsi"/>
                <w:sz w:val="22"/>
                <w:szCs w:val="22"/>
              </w:rPr>
            </w:pPr>
            <w:r>
              <w:rPr>
                <w:rFonts w:asciiTheme="minorHAnsi" w:hAnsiTheme="minorHAnsi"/>
                <w:sz w:val="22"/>
                <w:szCs w:val="22"/>
              </w:rPr>
              <w:t xml:space="preserve">AEs </w:t>
            </w:r>
            <w:r w:rsidR="0037300A">
              <w:rPr>
                <w:rFonts w:asciiTheme="minorHAnsi" w:hAnsiTheme="minorHAnsi"/>
                <w:sz w:val="22"/>
                <w:szCs w:val="22"/>
              </w:rPr>
              <w:t>can</w:t>
            </w:r>
            <w:r w:rsidR="000F6263">
              <w:rPr>
                <w:rFonts w:asciiTheme="minorHAnsi" w:hAnsiTheme="minorHAnsi"/>
                <w:sz w:val="22"/>
                <w:szCs w:val="22"/>
              </w:rPr>
              <w:t xml:space="preserve">, but not required to, use </w:t>
            </w:r>
            <w:r w:rsidR="00493B4D">
              <w:rPr>
                <w:rFonts w:asciiTheme="minorHAnsi" w:hAnsiTheme="minorHAnsi"/>
                <w:sz w:val="22"/>
                <w:szCs w:val="22"/>
              </w:rPr>
              <w:t xml:space="preserve">ICD-10 Z codes to </w:t>
            </w:r>
            <w:r w:rsidR="0037300A">
              <w:rPr>
                <w:rFonts w:asciiTheme="minorHAnsi" w:hAnsiTheme="minorHAnsi"/>
                <w:sz w:val="22"/>
                <w:szCs w:val="22"/>
              </w:rPr>
              <w:t>track performance for this measure</w:t>
            </w:r>
            <w:r w:rsidR="0021049F">
              <w:rPr>
                <w:rFonts w:asciiTheme="minorHAnsi" w:hAnsiTheme="minorHAnsi"/>
                <w:sz w:val="22"/>
                <w:szCs w:val="22"/>
              </w:rPr>
              <w:t xml:space="preserve"> electronically</w:t>
            </w:r>
            <w:r w:rsidR="0037300A">
              <w:rPr>
                <w:rFonts w:asciiTheme="minorHAnsi" w:hAnsiTheme="minorHAnsi"/>
                <w:sz w:val="22"/>
                <w:szCs w:val="22"/>
              </w:rPr>
              <w:t>.  An example of two Z codes in use by at least one AE is provided below:</w:t>
            </w:r>
          </w:p>
          <w:p w14:paraId="0FBEFB6F" w14:textId="6E21F191" w:rsidR="0037300A" w:rsidRDefault="0037300A" w:rsidP="00AB4E9D">
            <w:pPr>
              <w:pStyle w:val="BodyText"/>
              <w:numPr>
                <w:ilvl w:val="0"/>
                <w:numId w:val="36"/>
              </w:numPr>
              <w:rPr>
                <w:rFonts w:asciiTheme="minorHAnsi" w:hAnsiTheme="minorHAnsi"/>
                <w:sz w:val="22"/>
                <w:szCs w:val="22"/>
              </w:rPr>
            </w:pPr>
            <w:r>
              <w:rPr>
                <w:rFonts w:asciiTheme="minorHAnsi" w:hAnsiTheme="minorHAnsi"/>
                <w:sz w:val="22"/>
                <w:szCs w:val="22"/>
              </w:rPr>
              <w:t>Z04</w:t>
            </w:r>
            <w:r w:rsidR="002D7E4C">
              <w:rPr>
                <w:rFonts w:asciiTheme="minorHAnsi" w:hAnsiTheme="minorHAnsi"/>
                <w:sz w:val="22"/>
                <w:szCs w:val="22"/>
              </w:rPr>
              <w:t>.89</w:t>
            </w:r>
          </w:p>
          <w:p w14:paraId="2DAAF043" w14:textId="2DD182EB" w:rsidR="00EF7EDD" w:rsidRDefault="00EF7EDD" w:rsidP="00AB4E9D">
            <w:pPr>
              <w:pStyle w:val="BodyText"/>
              <w:numPr>
                <w:ilvl w:val="1"/>
                <w:numId w:val="36"/>
              </w:numPr>
              <w:rPr>
                <w:rFonts w:asciiTheme="minorHAnsi" w:hAnsiTheme="minorHAnsi"/>
                <w:sz w:val="22"/>
                <w:szCs w:val="22"/>
              </w:rPr>
            </w:pPr>
            <w:r>
              <w:rPr>
                <w:rFonts w:asciiTheme="minorHAnsi" w:hAnsiTheme="minorHAnsi"/>
                <w:sz w:val="22"/>
                <w:szCs w:val="22"/>
              </w:rPr>
              <w:t>Definition: Encounter for examination and observation</w:t>
            </w:r>
            <w:r w:rsidR="002D7E4C">
              <w:rPr>
                <w:rFonts w:asciiTheme="minorHAnsi" w:hAnsiTheme="minorHAnsi"/>
                <w:sz w:val="22"/>
                <w:szCs w:val="22"/>
              </w:rPr>
              <w:t>s</w:t>
            </w:r>
            <w:r>
              <w:rPr>
                <w:rFonts w:asciiTheme="minorHAnsi" w:hAnsiTheme="minorHAnsi"/>
                <w:sz w:val="22"/>
                <w:szCs w:val="22"/>
              </w:rPr>
              <w:t xml:space="preserve"> for other </w:t>
            </w:r>
            <w:r w:rsidR="002D7E4C">
              <w:rPr>
                <w:rFonts w:asciiTheme="minorHAnsi" w:hAnsiTheme="minorHAnsi"/>
                <w:sz w:val="22"/>
                <w:szCs w:val="22"/>
              </w:rPr>
              <w:t xml:space="preserve">specified </w:t>
            </w:r>
            <w:r>
              <w:rPr>
                <w:rFonts w:asciiTheme="minorHAnsi" w:hAnsiTheme="minorHAnsi"/>
                <w:sz w:val="22"/>
                <w:szCs w:val="22"/>
              </w:rPr>
              <w:t>reasons</w:t>
            </w:r>
          </w:p>
          <w:p w14:paraId="780E723E" w14:textId="77DF6C5C" w:rsidR="00EF7EDD" w:rsidRDefault="00EF7EDD" w:rsidP="00AB4E9D">
            <w:pPr>
              <w:pStyle w:val="BodyText"/>
              <w:numPr>
                <w:ilvl w:val="1"/>
                <w:numId w:val="36"/>
              </w:numPr>
              <w:rPr>
                <w:rFonts w:asciiTheme="minorHAnsi" w:hAnsiTheme="minorHAnsi"/>
                <w:sz w:val="22"/>
                <w:szCs w:val="22"/>
              </w:rPr>
            </w:pPr>
            <w:r>
              <w:rPr>
                <w:rFonts w:asciiTheme="minorHAnsi" w:hAnsiTheme="minorHAnsi"/>
                <w:sz w:val="22"/>
                <w:szCs w:val="22"/>
              </w:rPr>
              <w:t>Meaning: SDOH screening completed</w:t>
            </w:r>
          </w:p>
          <w:p w14:paraId="1117714F" w14:textId="405101E5" w:rsidR="00EF7EDD" w:rsidRDefault="00EF7EDD" w:rsidP="00AB4E9D">
            <w:pPr>
              <w:pStyle w:val="BodyText"/>
              <w:numPr>
                <w:ilvl w:val="0"/>
                <w:numId w:val="36"/>
              </w:numPr>
              <w:rPr>
                <w:rFonts w:asciiTheme="minorHAnsi" w:hAnsiTheme="minorHAnsi"/>
                <w:sz w:val="22"/>
                <w:szCs w:val="22"/>
              </w:rPr>
            </w:pPr>
            <w:r>
              <w:rPr>
                <w:rFonts w:asciiTheme="minorHAnsi" w:hAnsiTheme="minorHAnsi"/>
                <w:sz w:val="22"/>
                <w:szCs w:val="22"/>
              </w:rPr>
              <w:t>Z53</w:t>
            </w:r>
            <w:r w:rsidR="002D7E4C">
              <w:rPr>
                <w:rFonts w:asciiTheme="minorHAnsi" w:hAnsiTheme="minorHAnsi"/>
                <w:sz w:val="22"/>
                <w:szCs w:val="22"/>
              </w:rPr>
              <w:t>.8</w:t>
            </w:r>
          </w:p>
          <w:p w14:paraId="2A688768" w14:textId="1BF6AC33" w:rsidR="00EF7EDD" w:rsidRDefault="00EF7EDD" w:rsidP="00AB4E9D">
            <w:pPr>
              <w:pStyle w:val="BodyText"/>
              <w:numPr>
                <w:ilvl w:val="1"/>
                <w:numId w:val="36"/>
              </w:numPr>
              <w:rPr>
                <w:rFonts w:asciiTheme="minorHAnsi" w:hAnsiTheme="minorHAnsi"/>
                <w:sz w:val="22"/>
                <w:szCs w:val="22"/>
              </w:rPr>
            </w:pPr>
            <w:r>
              <w:rPr>
                <w:rFonts w:asciiTheme="minorHAnsi" w:hAnsiTheme="minorHAnsi"/>
                <w:sz w:val="22"/>
                <w:szCs w:val="22"/>
              </w:rPr>
              <w:t>Definition: P</w:t>
            </w:r>
            <w:r w:rsidR="002D7E4C">
              <w:rPr>
                <w:rFonts w:asciiTheme="minorHAnsi" w:hAnsiTheme="minorHAnsi"/>
                <w:sz w:val="22"/>
                <w:szCs w:val="22"/>
              </w:rPr>
              <w:t xml:space="preserve">rocedure and treatment </w:t>
            </w:r>
            <w:r>
              <w:rPr>
                <w:rFonts w:asciiTheme="minorHAnsi" w:hAnsiTheme="minorHAnsi"/>
                <w:sz w:val="22"/>
                <w:szCs w:val="22"/>
              </w:rPr>
              <w:t>not carried out</w:t>
            </w:r>
            <w:r w:rsidR="002D7E4C">
              <w:rPr>
                <w:rFonts w:asciiTheme="minorHAnsi" w:hAnsiTheme="minorHAnsi"/>
                <w:sz w:val="22"/>
                <w:szCs w:val="22"/>
              </w:rPr>
              <w:t xml:space="preserve"> for other reasons</w:t>
            </w:r>
          </w:p>
          <w:p w14:paraId="0D56073E" w14:textId="3B02E0EA" w:rsidR="00EF7EDD" w:rsidRPr="00767490" w:rsidRDefault="00EF7EDD" w:rsidP="00AB4E9D">
            <w:pPr>
              <w:pStyle w:val="BodyText"/>
              <w:numPr>
                <w:ilvl w:val="1"/>
                <w:numId w:val="36"/>
              </w:numPr>
              <w:rPr>
                <w:rFonts w:asciiTheme="minorHAnsi" w:hAnsiTheme="minorHAnsi"/>
                <w:sz w:val="22"/>
                <w:szCs w:val="22"/>
              </w:rPr>
            </w:pPr>
            <w:r>
              <w:rPr>
                <w:rFonts w:asciiTheme="minorHAnsi" w:hAnsiTheme="minorHAnsi"/>
                <w:sz w:val="22"/>
                <w:szCs w:val="22"/>
              </w:rPr>
              <w:t>Meaning: SDOH screening offered, but patient refused/declined to complete screen</w:t>
            </w:r>
          </w:p>
        </w:tc>
      </w:tr>
      <w:tr w:rsidR="003763D3" w:rsidRPr="00767490" w14:paraId="4B19A7F0"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6DF56E52"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lastRenderedPageBreak/>
              <w:t>Unit of measurement</w:t>
            </w:r>
          </w:p>
        </w:tc>
        <w:tc>
          <w:tcPr>
            <w:tcW w:w="6483" w:type="dxa"/>
            <w:tcBorders>
              <w:top w:val="single" w:sz="4" w:space="0" w:color="auto"/>
              <w:left w:val="single" w:sz="4" w:space="0" w:color="auto"/>
              <w:bottom w:val="single" w:sz="4" w:space="0" w:color="auto"/>
              <w:right w:val="single" w:sz="4" w:space="0" w:color="auto"/>
            </w:tcBorders>
            <w:hideMark/>
          </w:tcPr>
          <w:p w14:paraId="7B962BC2"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Screens should be performed at the individual patient level for adults and adolescents.  Screens may be performed at the individual patient level or the household level for all children 12 and under residing in one household, so long as the screening is documented in each child’s medical record.</w:t>
            </w:r>
          </w:p>
        </w:tc>
      </w:tr>
      <w:tr w:rsidR="003763D3" w:rsidRPr="00767490" w14:paraId="02FF62D6"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324C82C5" w14:textId="77777777" w:rsidR="003763D3" w:rsidRPr="00767490" w:rsidRDefault="003763D3">
            <w:pPr>
              <w:pStyle w:val="BodyText"/>
              <w:rPr>
                <w:rFonts w:asciiTheme="minorHAnsi" w:hAnsiTheme="minorHAnsi"/>
                <w:b/>
                <w:sz w:val="22"/>
                <w:szCs w:val="22"/>
              </w:rPr>
            </w:pPr>
            <w:r w:rsidRPr="00767490">
              <w:rPr>
                <w:rFonts w:asciiTheme="minorHAnsi" w:hAnsiTheme="minorHAnsi"/>
                <w:b/>
                <w:sz w:val="22"/>
                <w:szCs w:val="22"/>
              </w:rPr>
              <w:t xml:space="preserve">Documentation </w:t>
            </w:r>
            <w:r w:rsidRPr="00767490">
              <w:rPr>
                <w:rFonts w:asciiTheme="minorHAnsi" w:hAnsiTheme="minorHAnsi"/>
                <w:b/>
                <w:w w:val="105"/>
                <w:sz w:val="22"/>
                <w:szCs w:val="22"/>
              </w:rPr>
              <w:t>requirements</w:t>
            </w:r>
          </w:p>
        </w:tc>
        <w:tc>
          <w:tcPr>
            <w:tcW w:w="6483" w:type="dxa"/>
            <w:tcBorders>
              <w:top w:val="single" w:sz="4" w:space="0" w:color="auto"/>
              <w:left w:val="single" w:sz="4" w:space="0" w:color="auto"/>
              <w:bottom w:val="single" w:sz="4" w:space="0" w:color="auto"/>
              <w:right w:val="single" w:sz="4" w:space="0" w:color="auto"/>
            </w:tcBorders>
          </w:tcPr>
          <w:p w14:paraId="3C419E93"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 xml:space="preserve">All screenings must be documented in the attributed primary care clinician’s patient health record, regardless of if the primary care clinician screened the individual (or household, as applicable) or if the screen was performed by anyone else, including: another provider, the insurer or a community partner.  </w:t>
            </w:r>
          </w:p>
          <w:p w14:paraId="3C6D5388" w14:textId="77777777" w:rsidR="003763D3" w:rsidRPr="00767490" w:rsidRDefault="003763D3">
            <w:pPr>
              <w:pStyle w:val="BodyText"/>
              <w:rPr>
                <w:rFonts w:asciiTheme="minorHAnsi" w:hAnsiTheme="minorHAnsi"/>
                <w:sz w:val="22"/>
                <w:szCs w:val="22"/>
              </w:rPr>
            </w:pPr>
          </w:p>
          <w:p w14:paraId="492A51FC" w14:textId="2D8E4C92"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 xml:space="preserve">The screening results must </w:t>
            </w:r>
            <w:r w:rsidR="004C13DD">
              <w:rPr>
                <w:rFonts w:asciiTheme="minorHAnsi" w:hAnsiTheme="minorHAnsi"/>
                <w:sz w:val="22"/>
                <w:szCs w:val="22"/>
              </w:rPr>
              <w:t xml:space="preserve">a) </w:t>
            </w:r>
            <w:r w:rsidRPr="00767490">
              <w:rPr>
                <w:rFonts w:asciiTheme="minorHAnsi" w:hAnsiTheme="minorHAnsi"/>
                <w:sz w:val="22"/>
                <w:szCs w:val="22"/>
              </w:rPr>
              <w:t>be embedded in the EHR</w:t>
            </w:r>
            <w:r w:rsidR="00E9601C">
              <w:rPr>
                <w:rFonts w:asciiTheme="minorHAnsi" w:hAnsiTheme="minorHAnsi"/>
                <w:sz w:val="22"/>
                <w:szCs w:val="22"/>
              </w:rPr>
              <w:t>,</w:t>
            </w:r>
            <w:r w:rsidR="004C13DD">
              <w:rPr>
                <w:rFonts w:asciiTheme="minorHAnsi" w:hAnsiTheme="minorHAnsi"/>
                <w:sz w:val="22"/>
                <w:szCs w:val="22"/>
              </w:rPr>
              <w:t xml:space="preserve"> b) be accessible in the EHR as</w:t>
            </w:r>
            <w:r w:rsidRPr="00767490">
              <w:rPr>
                <w:rFonts w:asciiTheme="minorHAnsi" w:hAnsiTheme="minorHAnsi"/>
                <w:sz w:val="22"/>
                <w:szCs w:val="22"/>
              </w:rPr>
              <w:t xml:space="preserve"> a PDF of the screening results</w:t>
            </w:r>
            <w:r w:rsidR="00E9601C">
              <w:rPr>
                <w:rFonts w:asciiTheme="minorHAnsi" w:hAnsiTheme="minorHAnsi"/>
                <w:sz w:val="22"/>
                <w:szCs w:val="22"/>
              </w:rPr>
              <w:t xml:space="preserve">, or c) be accessible from within the EHR without requiring </w:t>
            </w:r>
            <w:r w:rsidRPr="00767490">
              <w:rPr>
                <w:rFonts w:asciiTheme="minorHAnsi" w:hAnsiTheme="minorHAnsi"/>
                <w:sz w:val="22"/>
                <w:szCs w:val="22"/>
              </w:rPr>
              <w:t>the primary care clinician to leave the EHR to access a</w:t>
            </w:r>
            <w:r w:rsidR="0047465B">
              <w:rPr>
                <w:rFonts w:asciiTheme="minorHAnsi" w:hAnsiTheme="minorHAnsi"/>
                <w:sz w:val="22"/>
                <w:szCs w:val="22"/>
              </w:rPr>
              <w:t>n</w:t>
            </w:r>
            <w:r w:rsidRPr="00767490">
              <w:rPr>
                <w:rFonts w:asciiTheme="minorHAnsi" w:hAnsiTheme="minorHAnsi"/>
                <w:sz w:val="22"/>
                <w:szCs w:val="22"/>
              </w:rPr>
              <w:t xml:space="preserve">other electronic location to </w:t>
            </w:r>
            <w:r w:rsidR="0063630F">
              <w:rPr>
                <w:rFonts w:asciiTheme="minorHAnsi" w:hAnsiTheme="minorHAnsi"/>
                <w:sz w:val="22"/>
                <w:szCs w:val="22"/>
              </w:rPr>
              <w:t xml:space="preserve">search for the patient’s record and locate and </w:t>
            </w:r>
            <w:r w:rsidRPr="00767490">
              <w:rPr>
                <w:rFonts w:asciiTheme="minorHAnsi" w:hAnsiTheme="minorHAnsi"/>
                <w:sz w:val="22"/>
                <w:szCs w:val="22"/>
              </w:rPr>
              <w:t>view the screening results.</w:t>
            </w:r>
            <w:r w:rsidR="00015BFC">
              <w:rPr>
                <w:rFonts w:asciiTheme="minorHAnsi" w:hAnsiTheme="minorHAnsi"/>
                <w:sz w:val="22"/>
                <w:szCs w:val="22"/>
              </w:rPr>
              <w:t xml:space="preserve">  An integrated </w:t>
            </w:r>
            <w:r w:rsidR="00796170">
              <w:rPr>
                <w:rFonts w:asciiTheme="minorHAnsi" w:hAnsiTheme="minorHAnsi"/>
                <w:sz w:val="22"/>
                <w:szCs w:val="22"/>
              </w:rPr>
              <w:t xml:space="preserve">EHR </w:t>
            </w:r>
            <w:r w:rsidR="00015BFC">
              <w:rPr>
                <w:rFonts w:asciiTheme="minorHAnsi" w:hAnsiTheme="minorHAnsi"/>
                <w:sz w:val="22"/>
                <w:szCs w:val="22"/>
              </w:rPr>
              <w:t>interface with Unite Us that allows providers to view a patient’s screening results meets the documentation requirements.</w:t>
            </w:r>
          </w:p>
          <w:p w14:paraId="7798189F" w14:textId="77777777" w:rsidR="003763D3" w:rsidRPr="00767490" w:rsidRDefault="003763D3">
            <w:pPr>
              <w:pStyle w:val="BodyText"/>
              <w:rPr>
                <w:rFonts w:asciiTheme="minorHAnsi" w:hAnsiTheme="minorHAnsi"/>
                <w:sz w:val="22"/>
                <w:szCs w:val="22"/>
              </w:rPr>
            </w:pPr>
          </w:p>
          <w:p w14:paraId="20F57111"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Results for at least one question per required domain must be included for a screen to be considered numerator complaint.</w:t>
            </w:r>
          </w:p>
        </w:tc>
      </w:tr>
      <w:tr w:rsidR="003763D3" w:rsidRPr="00767490" w14:paraId="2AEE05E3"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1A7F4E10" w14:textId="77777777" w:rsidR="003763D3" w:rsidRPr="00767490" w:rsidRDefault="003763D3">
            <w:pPr>
              <w:pStyle w:val="BodyText"/>
              <w:rPr>
                <w:rFonts w:asciiTheme="minorHAnsi" w:hAnsiTheme="minorHAnsi"/>
                <w:b/>
                <w:sz w:val="22"/>
                <w:szCs w:val="22"/>
              </w:rPr>
            </w:pPr>
            <w:r w:rsidRPr="00767490">
              <w:rPr>
                <w:rFonts w:asciiTheme="minorHAnsi" w:hAnsiTheme="minorHAnsi"/>
                <w:b/>
                <w:w w:val="105"/>
                <w:sz w:val="22"/>
                <w:szCs w:val="22"/>
              </w:rPr>
              <w:t xml:space="preserve">Approved </w:t>
            </w:r>
            <w:r w:rsidRPr="00767490">
              <w:rPr>
                <w:rFonts w:asciiTheme="minorHAnsi" w:hAnsiTheme="minorHAnsi"/>
                <w:b/>
                <w:sz w:val="22"/>
                <w:szCs w:val="22"/>
              </w:rPr>
              <w:t>screening tools</w:t>
            </w:r>
          </w:p>
        </w:tc>
        <w:tc>
          <w:tcPr>
            <w:tcW w:w="6483" w:type="dxa"/>
            <w:tcBorders>
              <w:top w:val="single" w:sz="4" w:space="0" w:color="auto"/>
              <w:left w:val="single" w:sz="4" w:space="0" w:color="auto"/>
              <w:bottom w:val="single" w:sz="4" w:space="0" w:color="auto"/>
              <w:right w:val="single" w:sz="4" w:space="0" w:color="auto"/>
            </w:tcBorders>
            <w:hideMark/>
          </w:tcPr>
          <w:p w14:paraId="20E276A3" w14:textId="77777777" w:rsidR="003763D3" w:rsidRPr="00767490" w:rsidRDefault="003763D3">
            <w:pPr>
              <w:pStyle w:val="BodyText"/>
              <w:rPr>
                <w:rFonts w:asciiTheme="minorHAnsi" w:hAnsiTheme="minorHAnsi"/>
                <w:sz w:val="22"/>
                <w:szCs w:val="22"/>
              </w:rPr>
            </w:pPr>
            <w:r w:rsidRPr="00767490">
              <w:rPr>
                <w:rFonts w:asciiTheme="minorHAnsi" w:hAnsiTheme="minorHAnsi"/>
                <w:sz w:val="22"/>
                <w:szCs w:val="22"/>
              </w:rPr>
              <w:t>For those participating in the AE program, all screening tools must be approved by EOHHS prior to the reporting period to be counted in the numerator. Screens performed with tools not approved by EOHHS shall not be included in the numerator of this measure.</w:t>
            </w:r>
          </w:p>
        </w:tc>
      </w:tr>
      <w:tr w:rsidR="003763D3" w:rsidRPr="00767490" w14:paraId="286F898C" w14:textId="77777777" w:rsidTr="00D73CD3">
        <w:tc>
          <w:tcPr>
            <w:tcW w:w="2867" w:type="dxa"/>
            <w:tcBorders>
              <w:top w:val="single" w:sz="4" w:space="0" w:color="auto"/>
              <w:left w:val="single" w:sz="4" w:space="0" w:color="auto"/>
              <w:bottom w:val="single" w:sz="4" w:space="0" w:color="auto"/>
              <w:right w:val="single" w:sz="4" w:space="0" w:color="auto"/>
            </w:tcBorders>
            <w:hideMark/>
          </w:tcPr>
          <w:p w14:paraId="08649190" w14:textId="77777777" w:rsidR="003763D3" w:rsidRPr="00767490" w:rsidRDefault="003763D3">
            <w:pPr>
              <w:pStyle w:val="BodyText"/>
              <w:rPr>
                <w:rFonts w:asciiTheme="minorHAnsi" w:hAnsiTheme="minorHAnsi"/>
                <w:b/>
                <w:w w:val="105"/>
                <w:sz w:val="22"/>
                <w:szCs w:val="22"/>
              </w:rPr>
            </w:pPr>
            <w:r w:rsidRPr="00767490">
              <w:rPr>
                <w:rFonts w:asciiTheme="minorHAnsi" w:hAnsiTheme="minorHAnsi"/>
                <w:b/>
                <w:w w:val="105"/>
                <w:sz w:val="22"/>
                <w:szCs w:val="22"/>
              </w:rPr>
              <w:t>Required domains</w:t>
            </w:r>
          </w:p>
        </w:tc>
        <w:tc>
          <w:tcPr>
            <w:tcW w:w="6483" w:type="dxa"/>
            <w:tcBorders>
              <w:top w:val="single" w:sz="4" w:space="0" w:color="auto"/>
              <w:left w:val="single" w:sz="4" w:space="0" w:color="auto"/>
              <w:bottom w:val="single" w:sz="4" w:space="0" w:color="auto"/>
              <w:right w:val="single" w:sz="4" w:space="0" w:color="auto"/>
            </w:tcBorders>
            <w:hideMark/>
          </w:tcPr>
          <w:p w14:paraId="1530E85A" w14:textId="77777777" w:rsidR="003763D3" w:rsidRPr="00767490" w:rsidRDefault="003763D3" w:rsidP="00AB4E9D">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Housing insecurity;</w:t>
            </w:r>
          </w:p>
          <w:p w14:paraId="104E9087" w14:textId="77777777" w:rsidR="003763D3" w:rsidRPr="00767490" w:rsidRDefault="003763D3" w:rsidP="00AB4E9D">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Food insecurity;</w:t>
            </w:r>
          </w:p>
          <w:p w14:paraId="310B37A0" w14:textId="77777777" w:rsidR="003763D3" w:rsidRPr="00767490" w:rsidRDefault="003763D3" w:rsidP="00AB4E9D">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lastRenderedPageBreak/>
              <w:t>Transportation;</w:t>
            </w:r>
          </w:p>
          <w:p w14:paraId="1661D1E4" w14:textId="77777777" w:rsidR="003763D3" w:rsidRPr="00767490" w:rsidRDefault="003763D3" w:rsidP="00AB4E9D">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Interpersonal violence; and</w:t>
            </w:r>
          </w:p>
          <w:p w14:paraId="4A87D77A" w14:textId="77777777" w:rsidR="003763D3" w:rsidRDefault="003763D3" w:rsidP="00AB4E9D">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 xml:space="preserve">Utility assistance. </w:t>
            </w:r>
          </w:p>
          <w:p w14:paraId="4AC45B9F" w14:textId="77777777" w:rsidR="00DB5DED" w:rsidRDefault="00DB5DED" w:rsidP="00DB5DED">
            <w:pPr>
              <w:pStyle w:val="BodyText"/>
              <w:autoSpaceDE w:val="0"/>
              <w:autoSpaceDN w:val="0"/>
              <w:rPr>
                <w:rFonts w:asciiTheme="minorHAnsi" w:hAnsiTheme="minorHAnsi"/>
                <w:sz w:val="22"/>
                <w:szCs w:val="22"/>
              </w:rPr>
            </w:pPr>
          </w:p>
          <w:p w14:paraId="41BDC65C" w14:textId="0DE0326F" w:rsidR="00DB5DED" w:rsidRPr="00767490" w:rsidRDefault="00541BC1" w:rsidP="00541BC1">
            <w:pPr>
              <w:pStyle w:val="BodyText"/>
              <w:autoSpaceDE w:val="0"/>
              <w:autoSpaceDN w:val="0"/>
              <w:rPr>
                <w:rFonts w:asciiTheme="minorHAnsi" w:hAnsiTheme="minorHAnsi"/>
                <w:sz w:val="22"/>
                <w:szCs w:val="22"/>
              </w:rPr>
            </w:pPr>
            <w:r w:rsidRPr="00541BC1">
              <w:rPr>
                <w:rFonts w:asciiTheme="minorHAnsi" w:hAnsiTheme="minorHAnsi"/>
                <w:sz w:val="22"/>
                <w:szCs w:val="22"/>
              </w:rPr>
              <w:t>Note: If primary care clinicians are conducting the screen during a telephone visit, e-visit or virtual check-in or independent of a visit, they may use their discretion whether to ask questions related to interpersonal violence.  The interpersonal violence domain must, however, be included for screens administered during in-person visits.</w:t>
            </w:r>
          </w:p>
        </w:tc>
      </w:tr>
    </w:tbl>
    <w:p w14:paraId="00717731" w14:textId="77777777" w:rsidR="00D73CD3" w:rsidRDefault="00D73CD3">
      <w:pPr>
        <w:rPr>
          <w:rFonts w:eastAsia="Times New Roman" w:cs="Times New Roman"/>
          <w:b/>
          <w:color w:val="FFFFFF"/>
        </w:rPr>
      </w:pPr>
      <w:r>
        <w:lastRenderedPageBreak/>
        <w:br w:type="page"/>
      </w:r>
    </w:p>
    <w:p w14:paraId="2ECCC19F" w14:textId="1DCA998D" w:rsidR="00D73CD3" w:rsidRPr="00767490" w:rsidRDefault="00D73CD3" w:rsidP="00D73CD3">
      <w:pPr>
        <w:pStyle w:val="ReverseHead"/>
        <w:rPr>
          <w:rFonts w:asciiTheme="minorHAnsi" w:hAnsiTheme="minorHAnsi"/>
          <w:szCs w:val="22"/>
        </w:rPr>
      </w:pPr>
      <w:r>
        <w:rPr>
          <w:rFonts w:asciiTheme="minorHAnsi" w:hAnsiTheme="minorHAnsi"/>
          <w:szCs w:val="22"/>
        </w:rPr>
        <w:lastRenderedPageBreak/>
        <w:t>Code List</w:t>
      </w:r>
    </w:p>
    <w:p w14:paraId="2DB2C83E" w14:textId="03B42E31" w:rsidR="00D73CD3" w:rsidRPr="00D73CD3" w:rsidRDefault="00D73CD3" w:rsidP="00D73CD3">
      <w:pPr>
        <w:pStyle w:val="Body"/>
        <w:rPr>
          <w:rFonts w:asciiTheme="minorHAnsi" w:hAnsiTheme="minorHAnsi"/>
          <w:sz w:val="22"/>
          <w:szCs w:val="22"/>
        </w:rPr>
      </w:pPr>
      <w:r w:rsidRPr="00D73CD3">
        <w:rPr>
          <w:rFonts w:asciiTheme="minorHAnsi" w:hAnsiTheme="minorHAnsi"/>
          <w:sz w:val="22"/>
          <w:szCs w:val="22"/>
        </w:rPr>
        <w:t>The following codes should be utilized to identify patients in hospice care:</w:t>
      </w:r>
    </w:p>
    <w:p w14:paraId="325CC7DF" w14:textId="77777777" w:rsidR="00956967" w:rsidRPr="00D73CD3" w:rsidRDefault="00956967" w:rsidP="00D73CD3">
      <w:pPr>
        <w:pStyle w:val="Body"/>
        <w:rPr>
          <w:rFonts w:asciiTheme="minorHAnsi" w:hAnsiTheme="minorHAnsi"/>
          <w:sz w:val="22"/>
          <w:szCs w:val="22"/>
        </w:rPr>
      </w:pP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440"/>
        <w:gridCol w:w="432"/>
        <w:gridCol w:w="2592"/>
        <w:gridCol w:w="1440"/>
      </w:tblGrid>
      <w:tr w:rsidR="00D73CD3" w:rsidRPr="00D53D9E" w14:paraId="5F1C1DCD" w14:textId="77777777" w:rsidTr="00272707">
        <w:trPr>
          <w:trHeight w:val="300"/>
        </w:trPr>
        <w:tc>
          <w:tcPr>
            <w:tcW w:w="2592" w:type="dxa"/>
            <w:shd w:val="clear" w:color="auto" w:fill="0D0D0D" w:themeFill="text1" w:themeFillTint="F2"/>
            <w:vAlign w:val="bottom"/>
            <w:hideMark/>
          </w:tcPr>
          <w:p w14:paraId="0AA8CF88" w14:textId="77777777" w:rsidR="00D73CD3" w:rsidRPr="00D53D9E" w:rsidRDefault="00D73CD3" w:rsidP="00272707">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 System</w:t>
            </w:r>
          </w:p>
        </w:tc>
        <w:tc>
          <w:tcPr>
            <w:tcW w:w="1440" w:type="dxa"/>
            <w:tcBorders>
              <w:right w:val="single" w:sz="4" w:space="0" w:color="auto"/>
            </w:tcBorders>
            <w:shd w:val="clear" w:color="auto" w:fill="0D0D0D" w:themeFill="text1" w:themeFillTint="F2"/>
            <w:vAlign w:val="bottom"/>
            <w:hideMark/>
          </w:tcPr>
          <w:p w14:paraId="092E57D8" w14:textId="77777777" w:rsidR="00D73CD3" w:rsidRPr="00D53D9E" w:rsidRDefault="00D73CD3" w:rsidP="00272707">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w:t>
            </w:r>
          </w:p>
        </w:tc>
        <w:tc>
          <w:tcPr>
            <w:tcW w:w="432" w:type="dxa"/>
            <w:tcBorders>
              <w:top w:val="nil"/>
              <w:left w:val="single" w:sz="4" w:space="0" w:color="auto"/>
              <w:bottom w:val="nil"/>
              <w:right w:val="single" w:sz="4" w:space="0" w:color="auto"/>
            </w:tcBorders>
          </w:tcPr>
          <w:p w14:paraId="51ECBF3A" w14:textId="77777777" w:rsidR="00D73CD3" w:rsidRDefault="00D73CD3" w:rsidP="00272707">
            <w:pPr>
              <w:spacing w:after="0" w:line="240" w:lineRule="auto"/>
              <w:rPr>
                <w:rFonts w:ascii="Calibri" w:eastAsia="Times New Roman" w:hAnsi="Calibri" w:cs="Calibri"/>
                <w:b/>
                <w:bCs/>
                <w:color w:val="000000"/>
              </w:rPr>
            </w:pPr>
          </w:p>
        </w:tc>
        <w:tc>
          <w:tcPr>
            <w:tcW w:w="2592" w:type="dxa"/>
            <w:tcBorders>
              <w:left w:val="single" w:sz="4" w:space="0" w:color="auto"/>
            </w:tcBorders>
            <w:shd w:val="clear" w:color="auto" w:fill="0D0D0D" w:themeFill="text1" w:themeFillTint="F2"/>
          </w:tcPr>
          <w:p w14:paraId="0270F209" w14:textId="77777777" w:rsidR="00D73CD3" w:rsidRPr="00D53D9E" w:rsidRDefault="00D73CD3" w:rsidP="00272707">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 System</w:t>
            </w:r>
          </w:p>
        </w:tc>
        <w:tc>
          <w:tcPr>
            <w:tcW w:w="1440" w:type="dxa"/>
            <w:shd w:val="clear" w:color="auto" w:fill="0D0D0D" w:themeFill="text1" w:themeFillTint="F2"/>
          </w:tcPr>
          <w:p w14:paraId="4201EE34" w14:textId="77777777" w:rsidR="00D73CD3" w:rsidRPr="00D53D9E" w:rsidRDefault="00D73CD3" w:rsidP="00272707">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w:t>
            </w:r>
          </w:p>
        </w:tc>
      </w:tr>
      <w:tr w:rsidR="00D73CD3" w:rsidRPr="00D53D9E" w14:paraId="3B65971E" w14:textId="77777777" w:rsidTr="00272707">
        <w:trPr>
          <w:trHeight w:val="300"/>
        </w:trPr>
        <w:tc>
          <w:tcPr>
            <w:tcW w:w="2592" w:type="dxa"/>
            <w:shd w:val="clear" w:color="auto" w:fill="auto"/>
            <w:noWrap/>
            <w:vAlign w:val="bottom"/>
            <w:hideMark/>
          </w:tcPr>
          <w:p w14:paraId="54B03B4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07E00684"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0115</w:t>
            </w:r>
          </w:p>
        </w:tc>
        <w:tc>
          <w:tcPr>
            <w:tcW w:w="432" w:type="dxa"/>
            <w:tcBorders>
              <w:top w:val="nil"/>
              <w:left w:val="single" w:sz="4" w:space="0" w:color="auto"/>
              <w:bottom w:val="nil"/>
              <w:right w:val="single" w:sz="4" w:space="0" w:color="auto"/>
            </w:tcBorders>
          </w:tcPr>
          <w:p w14:paraId="3866AE00"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562E0AB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CPT</w:t>
            </w:r>
          </w:p>
        </w:tc>
        <w:tc>
          <w:tcPr>
            <w:tcW w:w="1440" w:type="dxa"/>
            <w:vAlign w:val="bottom"/>
          </w:tcPr>
          <w:p w14:paraId="3F5F059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99377</w:t>
            </w:r>
          </w:p>
        </w:tc>
      </w:tr>
      <w:tr w:rsidR="00D73CD3" w:rsidRPr="00D53D9E" w14:paraId="10721864" w14:textId="77777777" w:rsidTr="00272707">
        <w:trPr>
          <w:trHeight w:val="300"/>
        </w:trPr>
        <w:tc>
          <w:tcPr>
            <w:tcW w:w="2592" w:type="dxa"/>
            <w:shd w:val="clear" w:color="auto" w:fill="auto"/>
            <w:noWrap/>
            <w:vAlign w:val="bottom"/>
            <w:hideMark/>
          </w:tcPr>
          <w:p w14:paraId="43633503"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4FF5892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0125</w:t>
            </w:r>
          </w:p>
        </w:tc>
        <w:tc>
          <w:tcPr>
            <w:tcW w:w="432" w:type="dxa"/>
            <w:tcBorders>
              <w:top w:val="nil"/>
              <w:left w:val="single" w:sz="4" w:space="0" w:color="auto"/>
              <w:bottom w:val="nil"/>
              <w:right w:val="single" w:sz="4" w:space="0" w:color="auto"/>
            </w:tcBorders>
          </w:tcPr>
          <w:p w14:paraId="199ABD6A"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06139B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CPT</w:t>
            </w:r>
          </w:p>
        </w:tc>
        <w:tc>
          <w:tcPr>
            <w:tcW w:w="1440" w:type="dxa"/>
            <w:vAlign w:val="bottom"/>
          </w:tcPr>
          <w:p w14:paraId="0CF0E44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99378</w:t>
            </w:r>
          </w:p>
        </w:tc>
      </w:tr>
      <w:tr w:rsidR="00D73CD3" w:rsidRPr="00D53D9E" w14:paraId="588D3699" w14:textId="77777777" w:rsidTr="00272707">
        <w:trPr>
          <w:trHeight w:val="300"/>
        </w:trPr>
        <w:tc>
          <w:tcPr>
            <w:tcW w:w="2592" w:type="dxa"/>
            <w:shd w:val="clear" w:color="auto" w:fill="auto"/>
            <w:noWrap/>
            <w:vAlign w:val="bottom"/>
            <w:hideMark/>
          </w:tcPr>
          <w:p w14:paraId="041E685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1D953A9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0135</w:t>
            </w:r>
          </w:p>
        </w:tc>
        <w:tc>
          <w:tcPr>
            <w:tcW w:w="432" w:type="dxa"/>
            <w:tcBorders>
              <w:top w:val="nil"/>
              <w:left w:val="single" w:sz="4" w:space="0" w:color="auto"/>
              <w:bottom w:val="nil"/>
              <w:right w:val="single" w:sz="4" w:space="0" w:color="auto"/>
            </w:tcBorders>
          </w:tcPr>
          <w:p w14:paraId="00F608DB"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9BE640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810D377"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G0182</w:t>
            </w:r>
          </w:p>
        </w:tc>
      </w:tr>
      <w:tr w:rsidR="00D73CD3" w:rsidRPr="00D53D9E" w14:paraId="48DDCF22" w14:textId="77777777" w:rsidTr="00272707">
        <w:trPr>
          <w:trHeight w:val="300"/>
        </w:trPr>
        <w:tc>
          <w:tcPr>
            <w:tcW w:w="2592" w:type="dxa"/>
            <w:shd w:val="clear" w:color="auto" w:fill="auto"/>
            <w:noWrap/>
            <w:vAlign w:val="bottom"/>
            <w:hideMark/>
          </w:tcPr>
          <w:p w14:paraId="3C747887"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5B40B0E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0145</w:t>
            </w:r>
          </w:p>
        </w:tc>
        <w:tc>
          <w:tcPr>
            <w:tcW w:w="432" w:type="dxa"/>
            <w:tcBorders>
              <w:top w:val="nil"/>
              <w:left w:val="single" w:sz="4" w:space="0" w:color="auto"/>
              <w:bottom w:val="nil"/>
              <w:right w:val="single" w:sz="4" w:space="0" w:color="auto"/>
            </w:tcBorders>
          </w:tcPr>
          <w:p w14:paraId="5BD064CA"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4B77A6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DE016F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G9473</w:t>
            </w:r>
          </w:p>
        </w:tc>
      </w:tr>
      <w:tr w:rsidR="00D73CD3" w:rsidRPr="00D53D9E" w14:paraId="118B0816" w14:textId="77777777" w:rsidTr="00272707">
        <w:trPr>
          <w:trHeight w:val="300"/>
        </w:trPr>
        <w:tc>
          <w:tcPr>
            <w:tcW w:w="2592" w:type="dxa"/>
            <w:shd w:val="clear" w:color="auto" w:fill="auto"/>
            <w:noWrap/>
            <w:vAlign w:val="bottom"/>
            <w:hideMark/>
          </w:tcPr>
          <w:p w14:paraId="0060174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0168F288"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0155</w:t>
            </w:r>
          </w:p>
        </w:tc>
        <w:tc>
          <w:tcPr>
            <w:tcW w:w="432" w:type="dxa"/>
            <w:tcBorders>
              <w:top w:val="nil"/>
              <w:left w:val="single" w:sz="4" w:space="0" w:color="auto"/>
              <w:bottom w:val="nil"/>
              <w:right w:val="single" w:sz="4" w:space="0" w:color="auto"/>
            </w:tcBorders>
          </w:tcPr>
          <w:p w14:paraId="322CFDB0"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30D0638"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25B450C3"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G9474</w:t>
            </w:r>
          </w:p>
        </w:tc>
      </w:tr>
      <w:tr w:rsidR="00D73CD3" w:rsidRPr="00D53D9E" w14:paraId="3FD890AF" w14:textId="77777777" w:rsidTr="00272707">
        <w:trPr>
          <w:trHeight w:val="300"/>
        </w:trPr>
        <w:tc>
          <w:tcPr>
            <w:tcW w:w="2592" w:type="dxa"/>
            <w:shd w:val="clear" w:color="auto" w:fill="auto"/>
            <w:noWrap/>
            <w:vAlign w:val="bottom"/>
            <w:hideMark/>
          </w:tcPr>
          <w:p w14:paraId="1DC1E3C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324CDE9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0235</w:t>
            </w:r>
          </w:p>
        </w:tc>
        <w:tc>
          <w:tcPr>
            <w:tcW w:w="432" w:type="dxa"/>
            <w:tcBorders>
              <w:top w:val="nil"/>
              <w:left w:val="single" w:sz="4" w:space="0" w:color="auto"/>
              <w:bottom w:val="nil"/>
              <w:right w:val="single" w:sz="4" w:space="0" w:color="auto"/>
            </w:tcBorders>
          </w:tcPr>
          <w:p w14:paraId="4A049D73"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2E19270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5FA5697"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G9475</w:t>
            </w:r>
          </w:p>
        </w:tc>
      </w:tr>
      <w:tr w:rsidR="00D73CD3" w:rsidRPr="00D53D9E" w14:paraId="108B2F5B" w14:textId="77777777" w:rsidTr="00272707">
        <w:trPr>
          <w:trHeight w:val="300"/>
        </w:trPr>
        <w:tc>
          <w:tcPr>
            <w:tcW w:w="2592" w:type="dxa"/>
            <w:shd w:val="clear" w:color="auto" w:fill="auto"/>
            <w:noWrap/>
            <w:vAlign w:val="bottom"/>
            <w:hideMark/>
          </w:tcPr>
          <w:p w14:paraId="72335B6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3746190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0650</w:t>
            </w:r>
          </w:p>
        </w:tc>
        <w:tc>
          <w:tcPr>
            <w:tcW w:w="432" w:type="dxa"/>
            <w:tcBorders>
              <w:top w:val="nil"/>
              <w:left w:val="single" w:sz="4" w:space="0" w:color="auto"/>
              <w:bottom w:val="nil"/>
              <w:right w:val="single" w:sz="4" w:space="0" w:color="auto"/>
            </w:tcBorders>
          </w:tcPr>
          <w:p w14:paraId="173A9AE1"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E5456D8"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449483A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G9476</w:t>
            </w:r>
          </w:p>
        </w:tc>
      </w:tr>
      <w:tr w:rsidR="00D73CD3" w:rsidRPr="00D53D9E" w14:paraId="4A067F33" w14:textId="77777777" w:rsidTr="00272707">
        <w:trPr>
          <w:trHeight w:val="300"/>
        </w:trPr>
        <w:tc>
          <w:tcPr>
            <w:tcW w:w="2592" w:type="dxa"/>
            <w:shd w:val="clear" w:color="auto" w:fill="auto"/>
            <w:noWrap/>
            <w:vAlign w:val="bottom"/>
            <w:hideMark/>
          </w:tcPr>
          <w:p w14:paraId="46A46470"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2BAE073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0651</w:t>
            </w:r>
          </w:p>
        </w:tc>
        <w:tc>
          <w:tcPr>
            <w:tcW w:w="432" w:type="dxa"/>
            <w:tcBorders>
              <w:top w:val="nil"/>
              <w:left w:val="single" w:sz="4" w:space="0" w:color="auto"/>
              <w:bottom w:val="nil"/>
              <w:right w:val="single" w:sz="4" w:space="0" w:color="auto"/>
            </w:tcBorders>
          </w:tcPr>
          <w:p w14:paraId="4E586DE0"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17C057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DEB6173"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G9477</w:t>
            </w:r>
          </w:p>
        </w:tc>
      </w:tr>
      <w:tr w:rsidR="00D73CD3" w:rsidRPr="00D53D9E" w14:paraId="06473BE0" w14:textId="77777777" w:rsidTr="00272707">
        <w:trPr>
          <w:trHeight w:val="300"/>
        </w:trPr>
        <w:tc>
          <w:tcPr>
            <w:tcW w:w="2592" w:type="dxa"/>
            <w:shd w:val="clear" w:color="auto" w:fill="auto"/>
            <w:noWrap/>
            <w:vAlign w:val="bottom"/>
            <w:hideMark/>
          </w:tcPr>
          <w:p w14:paraId="764A9C4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2759ED9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0652</w:t>
            </w:r>
          </w:p>
        </w:tc>
        <w:tc>
          <w:tcPr>
            <w:tcW w:w="432" w:type="dxa"/>
            <w:tcBorders>
              <w:top w:val="nil"/>
              <w:left w:val="single" w:sz="4" w:space="0" w:color="auto"/>
              <w:bottom w:val="nil"/>
              <w:right w:val="single" w:sz="4" w:space="0" w:color="auto"/>
            </w:tcBorders>
          </w:tcPr>
          <w:p w14:paraId="3FFD8543"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BEE4463"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EC27D20"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G9478</w:t>
            </w:r>
          </w:p>
        </w:tc>
      </w:tr>
      <w:tr w:rsidR="00D73CD3" w:rsidRPr="00D53D9E" w14:paraId="7FDC425F" w14:textId="77777777" w:rsidTr="00272707">
        <w:trPr>
          <w:trHeight w:val="300"/>
        </w:trPr>
        <w:tc>
          <w:tcPr>
            <w:tcW w:w="2592" w:type="dxa"/>
            <w:shd w:val="clear" w:color="auto" w:fill="auto"/>
            <w:noWrap/>
            <w:vAlign w:val="bottom"/>
            <w:hideMark/>
          </w:tcPr>
          <w:p w14:paraId="75D0AE9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61C74CE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0655</w:t>
            </w:r>
          </w:p>
        </w:tc>
        <w:tc>
          <w:tcPr>
            <w:tcW w:w="432" w:type="dxa"/>
            <w:tcBorders>
              <w:top w:val="nil"/>
              <w:left w:val="single" w:sz="4" w:space="0" w:color="auto"/>
              <w:bottom w:val="nil"/>
              <w:right w:val="single" w:sz="4" w:space="0" w:color="auto"/>
            </w:tcBorders>
          </w:tcPr>
          <w:p w14:paraId="35DEC0B1"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D9320A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5058F5D8"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G9479</w:t>
            </w:r>
          </w:p>
        </w:tc>
      </w:tr>
      <w:tr w:rsidR="00D73CD3" w:rsidRPr="00D53D9E" w14:paraId="045F7B06" w14:textId="77777777" w:rsidTr="00272707">
        <w:trPr>
          <w:trHeight w:val="300"/>
        </w:trPr>
        <w:tc>
          <w:tcPr>
            <w:tcW w:w="2592" w:type="dxa"/>
            <w:shd w:val="clear" w:color="auto" w:fill="auto"/>
            <w:noWrap/>
            <w:vAlign w:val="bottom"/>
            <w:hideMark/>
          </w:tcPr>
          <w:p w14:paraId="3FEB2DB9"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3C45EBBF"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0656</w:t>
            </w:r>
          </w:p>
        </w:tc>
        <w:tc>
          <w:tcPr>
            <w:tcW w:w="432" w:type="dxa"/>
            <w:tcBorders>
              <w:top w:val="nil"/>
              <w:left w:val="single" w:sz="4" w:space="0" w:color="auto"/>
              <w:bottom w:val="nil"/>
              <w:right w:val="single" w:sz="4" w:space="0" w:color="auto"/>
            </w:tcBorders>
          </w:tcPr>
          <w:p w14:paraId="6171DA8C"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7DA16B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34A6F70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Q5003</w:t>
            </w:r>
          </w:p>
        </w:tc>
      </w:tr>
      <w:tr w:rsidR="00D73CD3" w:rsidRPr="00D53D9E" w14:paraId="12B31BE3" w14:textId="77777777" w:rsidTr="00272707">
        <w:trPr>
          <w:trHeight w:val="300"/>
        </w:trPr>
        <w:tc>
          <w:tcPr>
            <w:tcW w:w="2592" w:type="dxa"/>
            <w:shd w:val="clear" w:color="auto" w:fill="auto"/>
            <w:noWrap/>
            <w:vAlign w:val="bottom"/>
            <w:hideMark/>
          </w:tcPr>
          <w:p w14:paraId="5DFF407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2459D4C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0657</w:t>
            </w:r>
          </w:p>
        </w:tc>
        <w:tc>
          <w:tcPr>
            <w:tcW w:w="432" w:type="dxa"/>
            <w:tcBorders>
              <w:top w:val="nil"/>
              <w:left w:val="single" w:sz="4" w:space="0" w:color="auto"/>
              <w:bottom w:val="nil"/>
              <w:right w:val="single" w:sz="4" w:space="0" w:color="auto"/>
            </w:tcBorders>
          </w:tcPr>
          <w:p w14:paraId="25458AB3"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7E6C0C7"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A7E84A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Q5004</w:t>
            </w:r>
          </w:p>
        </w:tc>
      </w:tr>
      <w:tr w:rsidR="00D73CD3" w:rsidRPr="00D53D9E" w14:paraId="656FA673" w14:textId="77777777" w:rsidTr="00272707">
        <w:trPr>
          <w:trHeight w:val="300"/>
        </w:trPr>
        <w:tc>
          <w:tcPr>
            <w:tcW w:w="2592" w:type="dxa"/>
            <w:shd w:val="clear" w:color="auto" w:fill="auto"/>
            <w:noWrap/>
            <w:vAlign w:val="bottom"/>
            <w:hideMark/>
          </w:tcPr>
          <w:p w14:paraId="7C418F8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7A2D2E59"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0658</w:t>
            </w:r>
          </w:p>
        </w:tc>
        <w:tc>
          <w:tcPr>
            <w:tcW w:w="432" w:type="dxa"/>
            <w:tcBorders>
              <w:top w:val="nil"/>
              <w:left w:val="single" w:sz="4" w:space="0" w:color="auto"/>
              <w:bottom w:val="nil"/>
              <w:right w:val="single" w:sz="4" w:space="0" w:color="auto"/>
            </w:tcBorders>
          </w:tcPr>
          <w:p w14:paraId="3257FE99"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4CF0D91"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464879A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Q5005</w:t>
            </w:r>
          </w:p>
        </w:tc>
      </w:tr>
      <w:tr w:rsidR="00D73CD3" w:rsidRPr="00D53D9E" w14:paraId="06DB20F2" w14:textId="77777777" w:rsidTr="00272707">
        <w:trPr>
          <w:trHeight w:val="300"/>
        </w:trPr>
        <w:tc>
          <w:tcPr>
            <w:tcW w:w="2592" w:type="dxa"/>
            <w:shd w:val="clear" w:color="auto" w:fill="auto"/>
            <w:noWrap/>
            <w:vAlign w:val="bottom"/>
            <w:hideMark/>
          </w:tcPr>
          <w:p w14:paraId="07517F1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5C86669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0659</w:t>
            </w:r>
          </w:p>
        </w:tc>
        <w:tc>
          <w:tcPr>
            <w:tcW w:w="432" w:type="dxa"/>
            <w:tcBorders>
              <w:top w:val="nil"/>
              <w:left w:val="single" w:sz="4" w:space="0" w:color="auto"/>
              <w:bottom w:val="nil"/>
              <w:right w:val="single" w:sz="4" w:space="0" w:color="auto"/>
            </w:tcBorders>
          </w:tcPr>
          <w:p w14:paraId="2B1B37CE"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4E38981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C2FF51C"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Q5006</w:t>
            </w:r>
          </w:p>
        </w:tc>
      </w:tr>
      <w:tr w:rsidR="00D73CD3" w:rsidRPr="00D53D9E" w14:paraId="244EA988" w14:textId="77777777" w:rsidTr="00272707">
        <w:trPr>
          <w:trHeight w:val="300"/>
        </w:trPr>
        <w:tc>
          <w:tcPr>
            <w:tcW w:w="2592" w:type="dxa"/>
            <w:shd w:val="clear" w:color="auto" w:fill="auto"/>
            <w:noWrap/>
            <w:vAlign w:val="bottom"/>
            <w:hideMark/>
          </w:tcPr>
          <w:p w14:paraId="1F8B9B70"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49D6E204"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170935008</w:t>
            </w:r>
          </w:p>
        </w:tc>
        <w:tc>
          <w:tcPr>
            <w:tcW w:w="432" w:type="dxa"/>
            <w:tcBorders>
              <w:top w:val="nil"/>
              <w:left w:val="single" w:sz="4" w:space="0" w:color="auto"/>
              <w:bottom w:val="nil"/>
              <w:right w:val="single" w:sz="4" w:space="0" w:color="auto"/>
            </w:tcBorders>
          </w:tcPr>
          <w:p w14:paraId="53A9947C"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2BB23B81"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FA19143"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Q5007</w:t>
            </w:r>
          </w:p>
        </w:tc>
      </w:tr>
      <w:tr w:rsidR="00D73CD3" w:rsidRPr="00D53D9E" w14:paraId="6A50E815" w14:textId="77777777" w:rsidTr="00272707">
        <w:trPr>
          <w:trHeight w:val="300"/>
        </w:trPr>
        <w:tc>
          <w:tcPr>
            <w:tcW w:w="2592" w:type="dxa"/>
            <w:shd w:val="clear" w:color="auto" w:fill="auto"/>
            <w:noWrap/>
            <w:vAlign w:val="bottom"/>
            <w:hideMark/>
          </w:tcPr>
          <w:p w14:paraId="78CA9959"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F69EE7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170936009</w:t>
            </w:r>
          </w:p>
        </w:tc>
        <w:tc>
          <w:tcPr>
            <w:tcW w:w="432" w:type="dxa"/>
            <w:tcBorders>
              <w:top w:val="nil"/>
              <w:left w:val="single" w:sz="4" w:space="0" w:color="auto"/>
              <w:bottom w:val="nil"/>
              <w:right w:val="single" w:sz="4" w:space="0" w:color="auto"/>
            </w:tcBorders>
          </w:tcPr>
          <w:p w14:paraId="6DEDD38C"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57D981E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4E59E91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Q5008</w:t>
            </w:r>
          </w:p>
        </w:tc>
      </w:tr>
      <w:tr w:rsidR="00D73CD3" w:rsidRPr="00D53D9E" w14:paraId="58AF32CE" w14:textId="77777777" w:rsidTr="00272707">
        <w:trPr>
          <w:trHeight w:val="300"/>
        </w:trPr>
        <w:tc>
          <w:tcPr>
            <w:tcW w:w="2592" w:type="dxa"/>
            <w:shd w:val="clear" w:color="auto" w:fill="auto"/>
            <w:noWrap/>
            <w:vAlign w:val="bottom"/>
            <w:hideMark/>
          </w:tcPr>
          <w:p w14:paraId="3CE452B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1E45C4D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183919006</w:t>
            </w:r>
          </w:p>
        </w:tc>
        <w:tc>
          <w:tcPr>
            <w:tcW w:w="432" w:type="dxa"/>
            <w:tcBorders>
              <w:top w:val="nil"/>
              <w:left w:val="single" w:sz="4" w:space="0" w:color="auto"/>
              <w:bottom w:val="nil"/>
              <w:right w:val="single" w:sz="4" w:space="0" w:color="auto"/>
            </w:tcBorders>
          </w:tcPr>
          <w:p w14:paraId="759E4DB0"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55175F5C"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CB2212A"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Q5010</w:t>
            </w:r>
          </w:p>
        </w:tc>
      </w:tr>
      <w:tr w:rsidR="00D73CD3" w:rsidRPr="00D53D9E" w14:paraId="0B7E9506" w14:textId="77777777" w:rsidTr="00272707">
        <w:trPr>
          <w:trHeight w:val="300"/>
        </w:trPr>
        <w:tc>
          <w:tcPr>
            <w:tcW w:w="2592" w:type="dxa"/>
            <w:shd w:val="clear" w:color="auto" w:fill="auto"/>
            <w:noWrap/>
            <w:vAlign w:val="bottom"/>
            <w:hideMark/>
          </w:tcPr>
          <w:p w14:paraId="543CEE10"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4085C4D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183920000</w:t>
            </w:r>
          </w:p>
        </w:tc>
        <w:tc>
          <w:tcPr>
            <w:tcW w:w="432" w:type="dxa"/>
            <w:tcBorders>
              <w:top w:val="nil"/>
              <w:left w:val="single" w:sz="4" w:space="0" w:color="auto"/>
              <w:bottom w:val="nil"/>
              <w:right w:val="single" w:sz="4" w:space="0" w:color="auto"/>
            </w:tcBorders>
          </w:tcPr>
          <w:p w14:paraId="66DE1F16"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25B6FCC"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38DCD90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S9126</w:t>
            </w:r>
          </w:p>
        </w:tc>
      </w:tr>
      <w:tr w:rsidR="00D73CD3" w:rsidRPr="00D53D9E" w14:paraId="0BDCBCBB" w14:textId="77777777" w:rsidTr="00272707">
        <w:trPr>
          <w:trHeight w:val="300"/>
        </w:trPr>
        <w:tc>
          <w:tcPr>
            <w:tcW w:w="2592" w:type="dxa"/>
            <w:shd w:val="clear" w:color="auto" w:fill="auto"/>
            <w:noWrap/>
            <w:vAlign w:val="bottom"/>
            <w:hideMark/>
          </w:tcPr>
          <w:p w14:paraId="1227B27E"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17F73ECD"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183921001</w:t>
            </w:r>
          </w:p>
        </w:tc>
        <w:tc>
          <w:tcPr>
            <w:tcW w:w="432" w:type="dxa"/>
            <w:tcBorders>
              <w:top w:val="nil"/>
              <w:left w:val="single" w:sz="4" w:space="0" w:color="auto"/>
              <w:bottom w:val="nil"/>
              <w:right w:val="single" w:sz="4" w:space="0" w:color="auto"/>
            </w:tcBorders>
          </w:tcPr>
          <w:p w14:paraId="03310CB4"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BC0FAC9"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056196A4"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T2042</w:t>
            </w:r>
          </w:p>
        </w:tc>
      </w:tr>
      <w:tr w:rsidR="00D73CD3" w:rsidRPr="00D53D9E" w14:paraId="5FC9D789" w14:textId="77777777" w:rsidTr="00272707">
        <w:trPr>
          <w:trHeight w:val="300"/>
        </w:trPr>
        <w:tc>
          <w:tcPr>
            <w:tcW w:w="2592" w:type="dxa"/>
            <w:shd w:val="clear" w:color="auto" w:fill="auto"/>
            <w:noWrap/>
            <w:vAlign w:val="bottom"/>
            <w:hideMark/>
          </w:tcPr>
          <w:p w14:paraId="2E410E21"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10C7E3C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305336008</w:t>
            </w:r>
          </w:p>
        </w:tc>
        <w:tc>
          <w:tcPr>
            <w:tcW w:w="432" w:type="dxa"/>
            <w:tcBorders>
              <w:top w:val="nil"/>
              <w:left w:val="single" w:sz="4" w:space="0" w:color="auto"/>
              <w:bottom w:val="nil"/>
              <w:right w:val="single" w:sz="4" w:space="0" w:color="auto"/>
            </w:tcBorders>
          </w:tcPr>
          <w:p w14:paraId="5F79B459"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5B08B03B"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75DAD2F"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T2043</w:t>
            </w:r>
          </w:p>
        </w:tc>
      </w:tr>
      <w:tr w:rsidR="00D73CD3" w:rsidRPr="00D53D9E" w14:paraId="4985ABE7" w14:textId="77777777" w:rsidTr="00272707">
        <w:trPr>
          <w:trHeight w:val="300"/>
        </w:trPr>
        <w:tc>
          <w:tcPr>
            <w:tcW w:w="2592" w:type="dxa"/>
            <w:shd w:val="clear" w:color="auto" w:fill="auto"/>
            <w:noWrap/>
            <w:vAlign w:val="bottom"/>
            <w:hideMark/>
          </w:tcPr>
          <w:p w14:paraId="5D5E9F8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121AC215"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305911006</w:t>
            </w:r>
          </w:p>
        </w:tc>
        <w:tc>
          <w:tcPr>
            <w:tcW w:w="432" w:type="dxa"/>
            <w:tcBorders>
              <w:top w:val="nil"/>
              <w:left w:val="single" w:sz="4" w:space="0" w:color="auto"/>
              <w:bottom w:val="nil"/>
              <w:right w:val="single" w:sz="4" w:space="0" w:color="auto"/>
            </w:tcBorders>
          </w:tcPr>
          <w:p w14:paraId="27945069"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FDD892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0E2D80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T2044</w:t>
            </w:r>
          </w:p>
        </w:tc>
      </w:tr>
      <w:tr w:rsidR="00D73CD3" w:rsidRPr="00D53D9E" w14:paraId="34DE32CE" w14:textId="77777777" w:rsidTr="00272707">
        <w:trPr>
          <w:trHeight w:val="300"/>
        </w:trPr>
        <w:tc>
          <w:tcPr>
            <w:tcW w:w="2592" w:type="dxa"/>
            <w:shd w:val="clear" w:color="auto" w:fill="auto"/>
            <w:noWrap/>
            <w:vAlign w:val="bottom"/>
            <w:hideMark/>
          </w:tcPr>
          <w:p w14:paraId="28209B68"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5F69A2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385763009</w:t>
            </w:r>
          </w:p>
        </w:tc>
        <w:tc>
          <w:tcPr>
            <w:tcW w:w="432" w:type="dxa"/>
            <w:tcBorders>
              <w:top w:val="nil"/>
              <w:left w:val="single" w:sz="4" w:space="0" w:color="auto"/>
              <w:bottom w:val="nil"/>
              <w:right w:val="single" w:sz="4" w:space="0" w:color="auto"/>
            </w:tcBorders>
          </w:tcPr>
          <w:p w14:paraId="6083CA6A"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AF929F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03CB99F6"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T2045</w:t>
            </w:r>
          </w:p>
        </w:tc>
      </w:tr>
      <w:tr w:rsidR="00D73CD3" w:rsidRPr="00D53D9E" w14:paraId="4A82150F" w14:textId="77777777" w:rsidTr="00272707">
        <w:trPr>
          <w:trHeight w:val="300"/>
        </w:trPr>
        <w:tc>
          <w:tcPr>
            <w:tcW w:w="2592" w:type="dxa"/>
            <w:shd w:val="clear" w:color="auto" w:fill="auto"/>
            <w:noWrap/>
            <w:vAlign w:val="bottom"/>
          </w:tcPr>
          <w:p w14:paraId="4B4FEAC4" w14:textId="4E6EE899" w:rsidR="00D73CD3" w:rsidRPr="00907109" w:rsidRDefault="009923D8"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tcPr>
          <w:p w14:paraId="53EE4A8D" w14:textId="5FDD3CCC" w:rsidR="00D73CD3" w:rsidRPr="00907109" w:rsidRDefault="009923D8"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385765002</w:t>
            </w:r>
          </w:p>
        </w:tc>
        <w:tc>
          <w:tcPr>
            <w:tcW w:w="432" w:type="dxa"/>
            <w:tcBorders>
              <w:top w:val="nil"/>
              <w:left w:val="single" w:sz="4" w:space="0" w:color="auto"/>
              <w:bottom w:val="nil"/>
              <w:right w:val="single" w:sz="4" w:space="0" w:color="auto"/>
            </w:tcBorders>
          </w:tcPr>
          <w:p w14:paraId="77AEEBE5" w14:textId="77777777" w:rsidR="00D73CD3" w:rsidRPr="00907109" w:rsidRDefault="00D73CD3" w:rsidP="00272707">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C9CA6E2"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0BAD4C9" w14:textId="77777777" w:rsidR="00D73CD3" w:rsidRPr="00907109" w:rsidRDefault="00D73CD3" w:rsidP="00272707">
            <w:pPr>
              <w:spacing w:after="0" w:line="240" w:lineRule="auto"/>
              <w:rPr>
                <w:rFonts w:ascii="Calibri" w:eastAsia="Times New Roman" w:hAnsi="Calibri" w:cs="Calibri"/>
                <w:color w:val="000000"/>
              </w:rPr>
            </w:pPr>
            <w:r w:rsidRPr="00907109">
              <w:rPr>
                <w:rFonts w:ascii="Calibri" w:eastAsia="Times New Roman" w:hAnsi="Calibri" w:cs="Calibri"/>
                <w:color w:val="000000"/>
              </w:rPr>
              <w:t>T2046</w:t>
            </w:r>
          </w:p>
        </w:tc>
      </w:tr>
    </w:tbl>
    <w:p w14:paraId="6EF17434" w14:textId="77777777" w:rsidR="00767490" w:rsidRDefault="00767490" w:rsidP="00196EA1">
      <w:pPr>
        <w:pStyle w:val="Heading1"/>
        <w:sectPr w:rsidR="00767490" w:rsidSect="00D809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4E3FA90E" w14:textId="6E3A5D8D" w:rsidR="004A15AA" w:rsidRPr="00196EA1" w:rsidRDefault="004A15AA" w:rsidP="004A15AA">
      <w:pPr>
        <w:pStyle w:val="Heading1"/>
        <w:jc w:val="center"/>
      </w:pPr>
      <w:bookmarkStart w:id="8" w:name="_Toc135246571"/>
      <w:r w:rsidRPr="001E1B18">
        <w:lastRenderedPageBreak/>
        <w:t xml:space="preserve">Appendix </w:t>
      </w:r>
      <w:r>
        <w:t>E</w:t>
      </w:r>
      <w:r w:rsidRPr="001E1B18">
        <w:t xml:space="preserve">: </w:t>
      </w:r>
      <w:r>
        <w:t>SDOH Screening Measure Specifications (QPY6)</w:t>
      </w:r>
      <w:bookmarkEnd w:id="8"/>
    </w:p>
    <w:p w14:paraId="7B455825" w14:textId="77777777" w:rsidR="004A15AA" w:rsidRDefault="004A15AA" w:rsidP="004A15AA">
      <w:pPr>
        <w:pStyle w:val="BodyText"/>
        <w:spacing w:before="7"/>
        <w:jc w:val="center"/>
        <w:rPr>
          <w:b/>
        </w:rPr>
      </w:pPr>
    </w:p>
    <w:p w14:paraId="2E539062" w14:textId="77777777" w:rsidR="004A15AA" w:rsidRPr="00767490" w:rsidRDefault="004A15AA" w:rsidP="004A15AA">
      <w:pPr>
        <w:pStyle w:val="BodyText"/>
        <w:spacing w:before="7"/>
        <w:jc w:val="center"/>
        <w:rPr>
          <w:rFonts w:asciiTheme="minorHAnsi" w:hAnsiTheme="minorHAnsi"/>
          <w:b/>
          <w:sz w:val="22"/>
          <w:szCs w:val="22"/>
        </w:rPr>
      </w:pPr>
      <w:r w:rsidRPr="00767490">
        <w:rPr>
          <w:rFonts w:asciiTheme="minorHAnsi" w:hAnsiTheme="minorHAnsi"/>
          <w:b/>
          <w:sz w:val="22"/>
          <w:szCs w:val="22"/>
        </w:rPr>
        <w:t>Steward: Rhode Island Executive Office of Health and Human Services</w:t>
      </w:r>
    </w:p>
    <w:p w14:paraId="56D6CCB4" w14:textId="36A3C7E1" w:rsidR="004A15AA" w:rsidRDefault="004A15AA" w:rsidP="004A15AA">
      <w:pPr>
        <w:pStyle w:val="BodyText"/>
        <w:spacing w:before="7"/>
        <w:jc w:val="center"/>
        <w:rPr>
          <w:rFonts w:asciiTheme="minorHAnsi" w:hAnsiTheme="minorHAnsi"/>
          <w:b/>
          <w:sz w:val="22"/>
          <w:szCs w:val="22"/>
        </w:rPr>
      </w:pPr>
      <w:r w:rsidRPr="00767490">
        <w:rPr>
          <w:rFonts w:asciiTheme="minorHAnsi" w:hAnsiTheme="minorHAnsi"/>
          <w:b/>
          <w:sz w:val="22"/>
          <w:szCs w:val="22"/>
        </w:rPr>
        <w:t xml:space="preserve">As of </w:t>
      </w:r>
      <w:r>
        <w:rPr>
          <w:rFonts w:asciiTheme="minorHAnsi" w:hAnsiTheme="minorHAnsi"/>
          <w:b/>
          <w:sz w:val="22"/>
          <w:szCs w:val="22"/>
        </w:rPr>
        <w:t>May 18, 2023</w:t>
      </w:r>
    </w:p>
    <w:p w14:paraId="0977EBB6" w14:textId="77777777" w:rsidR="004A15AA" w:rsidRDefault="004A15AA" w:rsidP="004A15AA">
      <w:pPr>
        <w:pStyle w:val="BodyText"/>
        <w:spacing w:before="7"/>
        <w:jc w:val="center"/>
        <w:rPr>
          <w:rFonts w:asciiTheme="minorHAnsi" w:hAnsiTheme="minorHAnsi"/>
          <w:b/>
          <w:sz w:val="22"/>
          <w:szCs w:val="22"/>
        </w:rPr>
      </w:pPr>
    </w:p>
    <w:p w14:paraId="589A622F" w14:textId="77777777" w:rsidR="004A15AA" w:rsidRPr="00F565BE" w:rsidRDefault="004A15AA" w:rsidP="004A15AA">
      <w:pPr>
        <w:pStyle w:val="SOC"/>
        <w:pBdr>
          <w:top w:val="single" w:sz="6" w:space="0" w:color="auto"/>
        </w:pBdr>
        <w:outlineLvl w:val="9"/>
        <w:rPr>
          <w:rFonts w:asciiTheme="minorHAnsi" w:hAnsiTheme="minorHAnsi" w:cstheme="minorHAnsi"/>
          <w:szCs w:val="22"/>
        </w:rPr>
      </w:pPr>
      <w:r w:rsidRPr="00F565BE">
        <w:rPr>
          <w:rFonts w:asciiTheme="minorHAnsi" w:hAnsiTheme="minorHAnsi" w:cstheme="minorHAnsi"/>
          <w:szCs w:val="22"/>
        </w:rPr>
        <w:t>Summary of Changes for 202</w:t>
      </w:r>
      <w:r>
        <w:rPr>
          <w:rFonts w:asciiTheme="minorHAnsi" w:hAnsiTheme="minorHAnsi" w:cstheme="minorHAnsi"/>
          <w:szCs w:val="22"/>
        </w:rPr>
        <w:t>3</w:t>
      </w:r>
      <w:r w:rsidRPr="00F565BE">
        <w:rPr>
          <w:rFonts w:asciiTheme="minorHAnsi" w:hAnsiTheme="minorHAnsi" w:cstheme="minorHAnsi"/>
          <w:szCs w:val="22"/>
        </w:rPr>
        <w:t xml:space="preserve"> (Performance year </w:t>
      </w:r>
      <w:r>
        <w:rPr>
          <w:rFonts w:asciiTheme="minorHAnsi" w:hAnsiTheme="minorHAnsi" w:cstheme="minorHAnsi"/>
          <w:szCs w:val="22"/>
        </w:rPr>
        <w:t>6</w:t>
      </w:r>
      <w:r w:rsidRPr="00F565BE">
        <w:rPr>
          <w:rFonts w:asciiTheme="minorHAnsi" w:hAnsiTheme="minorHAnsi" w:cstheme="minorHAnsi"/>
          <w:szCs w:val="22"/>
        </w:rPr>
        <w:t>)</w:t>
      </w:r>
    </w:p>
    <w:p w14:paraId="35B58056" w14:textId="795A5FAD" w:rsidR="004A15AA" w:rsidRPr="0018757A" w:rsidRDefault="00AC0B68" w:rsidP="004A15AA">
      <w:pPr>
        <w:pStyle w:val="ProcessBullet"/>
        <w:spacing w:before="0"/>
        <w:rPr>
          <w:rFonts w:asciiTheme="minorHAnsi" w:hAnsiTheme="minorHAnsi"/>
          <w:sz w:val="22"/>
          <w:szCs w:val="22"/>
        </w:rPr>
      </w:pPr>
      <w:r>
        <w:rPr>
          <w:rFonts w:asciiTheme="minorHAnsi" w:hAnsiTheme="minorHAnsi" w:cstheme="minorHAnsi"/>
          <w:sz w:val="22"/>
          <w:szCs w:val="22"/>
        </w:rPr>
        <w:t>Clarified that there are two options for demonstrating numerator compliance, one of which includes using ICD-10 Z codes</w:t>
      </w:r>
      <w:r w:rsidR="004A15AA">
        <w:rPr>
          <w:rFonts w:asciiTheme="minorHAnsi" w:hAnsiTheme="minorHAnsi" w:cstheme="minorHAnsi"/>
          <w:sz w:val="22"/>
          <w:szCs w:val="22"/>
        </w:rPr>
        <w:t>.</w:t>
      </w:r>
    </w:p>
    <w:p w14:paraId="0F09463A" w14:textId="77777777" w:rsidR="004A15AA" w:rsidRPr="00767490" w:rsidRDefault="004A15AA" w:rsidP="004A15AA">
      <w:pPr>
        <w:pStyle w:val="ReverseHead"/>
        <w:rPr>
          <w:rFonts w:asciiTheme="minorHAnsi" w:hAnsiTheme="minorHAnsi"/>
          <w:szCs w:val="22"/>
        </w:rPr>
      </w:pPr>
      <w:r w:rsidRPr="00767490">
        <w:rPr>
          <w:rFonts w:asciiTheme="minorHAnsi" w:hAnsiTheme="minorHAnsi"/>
          <w:szCs w:val="22"/>
        </w:rPr>
        <w:t>Description</w:t>
      </w:r>
    </w:p>
    <w:p w14:paraId="71D7D085" w14:textId="77777777" w:rsidR="004A15AA" w:rsidRPr="00767490" w:rsidRDefault="004A15AA" w:rsidP="004A15AA">
      <w:pPr>
        <w:pStyle w:val="Body"/>
        <w:rPr>
          <w:rFonts w:asciiTheme="minorHAnsi" w:hAnsiTheme="minorHAnsi"/>
          <w:sz w:val="22"/>
          <w:szCs w:val="22"/>
        </w:rPr>
      </w:pPr>
      <w:r w:rsidRPr="00767490">
        <w:rPr>
          <w:rFonts w:asciiTheme="minorHAnsi" w:hAnsiTheme="minorHAnsi"/>
          <w:sz w:val="22"/>
          <w:szCs w:val="22"/>
        </w:rPr>
        <w:t>Social Determinants of Health are the “conditions in the places where people live, learn, work, and play [that] affect a wide range of health risks and outcomes.”</w:t>
      </w:r>
      <w:r w:rsidRPr="00767490">
        <w:rPr>
          <w:rStyle w:val="FootnoteReference"/>
          <w:rFonts w:asciiTheme="minorHAnsi" w:hAnsiTheme="minorHAnsi"/>
          <w:sz w:val="22"/>
          <w:szCs w:val="22"/>
        </w:rPr>
        <w:footnoteReference w:id="110"/>
      </w:r>
    </w:p>
    <w:p w14:paraId="7F677A05" w14:textId="77777777" w:rsidR="004A15AA" w:rsidRPr="00767490" w:rsidRDefault="004A15AA" w:rsidP="004A15AA">
      <w:pPr>
        <w:pStyle w:val="Body"/>
        <w:rPr>
          <w:rFonts w:asciiTheme="minorHAnsi" w:hAnsiTheme="minorHAnsi"/>
          <w:sz w:val="22"/>
          <w:szCs w:val="22"/>
        </w:rPr>
      </w:pPr>
      <w:r w:rsidRPr="00767490">
        <w:rPr>
          <w:rFonts w:asciiTheme="minorHAnsi" w:hAnsiTheme="minorHAnsi"/>
          <w:sz w:val="22"/>
          <w:szCs w:val="22"/>
        </w:rPr>
        <w:t>The percentage of attributed patients who were screened for Social Determinants of Health using a screening tool once per measurement year, where the primary care clinician has documented the completion of the screening and the results.  Please note that for organizations participating in the Medicaid Accountable Entity (AE) program, the screening tool must be approved by EOHHS to count as meeting numerator requirements.</w:t>
      </w:r>
    </w:p>
    <w:p w14:paraId="3FC10DD3" w14:textId="77777777" w:rsidR="004A15AA" w:rsidRPr="00767490" w:rsidRDefault="004A15AA" w:rsidP="004A15AA">
      <w:pPr>
        <w:pStyle w:val="ReverseHead"/>
        <w:rPr>
          <w:rFonts w:asciiTheme="minorHAnsi" w:hAnsiTheme="minorHAnsi"/>
          <w:szCs w:val="22"/>
        </w:rPr>
      </w:pPr>
      <w:r w:rsidRPr="00767490">
        <w:rPr>
          <w:rFonts w:asciiTheme="minorHAnsi" w:hAnsiTheme="minorHAnsi"/>
          <w:szCs w:val="22"/>
        </w:rPr>
        <w:t>Eligible Population</w:t>
      </w:r>
    </w:p>
    <w:p w14:paraId="6C3C22CE" w14:textId="77777777" w:rsidR="004A15AA" w:rsidRPr="00767490" w:rsidRDefault="004A15AA" w:rsidP="004A15AA">
      <w:pPr>
        <w:pStyle w:val="BodyText"/>
        <w:rPr>
          <w:rFonts w:asciiTheme="minorHAnsi" w:hAnsiTheme="minorHAnsi"/>
          <w:i/>
          <w:sz w:val="22"/>
          <w:szCs w:val="22"/>
        </w:rPr>
      </w:pPr>
      <w:r w:rsidRPr="00767490">
        <w:rPr>
          <w:rFonts w:asciiTheme="minorHAnsi" w:hAnsiTheme="minorHAnsi"/>
          <w:b/>
          <w:i/>
          <w:sz w:val="22"/>
          <w:szCs w:val="22"/>
        </w:rPr>
        <w:t xml:space="preserve">Note: </w:t>
      </w:r>
      <w:r w:rsidRPr="00767490">
        <w:rPr>
          <w:rFonts w:asciiTheme="minorHAnsi" w:hAnsiTheme="minorHAnsi"/>
          <w:i/>
          <w:sz w:val="22"/>
          <w:szCs w:val="22"/>
        </w:rPr>
        <w:t>Patients in hospice care or who refuse to participate are excluded from the eligible population.  Additional details on exclusions can be found below.</w:t>
      </w:r>
    </w:p>
    <w:tbl>
      <w:tblPr>
        <w:tblStyle w:val="TableGrid"/>
        <w:tblW w:w="0" w:type="auto"/>
        <w:tblLook w:val="04A0" w:firstRow="1" w:lastRow="0" w:firstColumn="1" w:lastColumn="0" w:noHBand="0" w:noVBand="1"/>
      </w:tblPr>
      <w:tblGrid>
        <w:gridCol w:w="2812"/>
        <w:gridCol w:w="6538"/>
      </w:tblGrid>
      <w:tr w:rsidR="004A15AA" w:rsidRPr="00767490" w14:paraId="2676FB10"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5A1019CB"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Product lines</w:t>
            </w:r>
          </w:p>
        </w:tc>
        <w:tc>
          <w:tcPr>
            <w:tcW w:w="6538" w:type="dxa"/>
            <w:tcBorders>
              <w:top w:val="single" w:sz="4" w:space="0" w:color="auto"/>
              <w:left w:val="single" w:sz="4" w:space="0" w:color="auto"/>
              <w:bottom w:val="single" w:sz="4" w:space="0" w:color="auto"/>
              <w:right w:val="single" w:sz="4" w:space="0" w:color="auto"/>
            </w:tcBorders>
            <w:hideMark/>
          </w:tcPr>
          <w:p w14:paraId="36BA5C62"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Medicaid, Commercial</w:t>
            </w:r>
          </w:p>
        </w:tc>
      </w:tr>
      <w:tr w:rsidR="004A15AA" w:rsidRPr="00767490" w14:paraId="15BECE04"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3D8A5806"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Stratification</w:t>
            </w:r>
          </w:p>
        </w:tc>
        <w:tc>
          <w:tcPr>
            <w:tcW w:w="6538" w:type="dxa"/>
            <w:tcBorders>
              <w:top w:val="single" w:sz="4" w:space="0" w:color="auto"/>
              <w:left w:val="single" w:sz="4" w:space="0" w:color="auto"/>
              <w:bottom w:val="single" w:sz="4" w:space="0" w:color="auto"/>
              <w:right w:val="single" w:sz="4" w:space="0" w:color="auto"/>
            </w:tcBorders>
            <w:hideMark/>
          </w:tcPr>
          <w:p w14:paraId="7F5FB565"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None</w:t>
            </w:r>
          </w:p>
        </w:tc>
      </w:tr>
      <w:tr w:rsidR="004A15AA" w:rsidRPr="00767490" w14:paraId="21EC85C2"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53F23FB3"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Ages</w:t>
            </w:r>
          </w:p>
        </w:tc>
        <w:tc>
          <w:tcPr>
            <w:tcW w:w="6538" w:type="dxa"/>
            <w:tcBorders>
              <w:top w:val="single" w:sz="4" w:space="0" w:color="auto"/>
              <w:left w:val="single" w:sz="4" w:space="0" w:color="auto"/>
              <w:bottom w:val="single" w:sz="4" w:space="0" w:color="auto"/>
              <w:right w:val="single" w:sz="4" w:space="0" w:color="auto"/>
            </w:tcBorders>
            <w:hideMark/>
          </w:tcPr>
          <w:p w14:paraId="0F82A47A"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All ages</w:t>
            </w:r>
          </w:p>
        </w:tc>
      </w:tr>
      <w:tr w:rsidR="004A15AA" w:rsidRPr="00767490" w14:paraId="2B556F6A"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09D4281D"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Continuous enrollment</w:t>
            </w:r>
          </w:p>
        </w:tc>
        <w:tc>
          <w:tcPr>
            <w:tcW w:w="6538" w:type="dxa"/>
            <w:tcBorders>
              <w:top w:val="single" w:sz="4" w:space="0" w:color="auto"/>
              <w:left w:val="single" w:sz="4" w:space="0" w:color="auto"/>
              <w:bottom w:val="single" w:sz="4" w:space="0" w:color="auto"/>
              <w:right w:val="single" w:sz="4" w:space="0" w:color="auto"/>
            </w:tcBorders>
            <w:hideMark/>
          </w:tcPr>
          <w:p w14:paraId="2B13A2B3"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Enrolled in the MCO for 11 out of 12 months during the measurement year.</w:t>
            </w:r>
          </w:p>
        </w:tc>
      </w:tr>
      <w:tr w:rsidR="004A15AA" w:rsidRPr="00767490" w14:paraId="08E23E79"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07A00CCE"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Allowable gap</w:t>
            </w:r>
          </w:p>
        </w:tc>
        <w:tc>
          <w:tcPr>
            <w:tcW w:w="6538" w:type="dxa"/>
            <w:tcBorders>
              <w:top w:val="single" w:sz="4" w:space="0" w:color="auto"/>
              <w:left w:val="single" w:sz="4" w:space="0" w:color="auto"/>
              <w:bottom w:val="single" w:sz="4" w:space="0" w:color="auto"/>
              <w:right w:val="single" w:sz="4" w:space="0" w:color="auto"/>
            </w:tcBorders>
            <w:hideMark/>
          </w:tcPr>
          <w:p w14:paraId="2217DF67"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sz w:val="22"/>
                <w:szCs w:val="22"/>
              </w:rPr>
              <w:t xml:space="preserve">No break in coverage lasting more than </w:t>
            </w:r>
            <w:r>
              <w:rPr>
                <w:rFonts w:asciiTheme="minorHAnsi" w:hAnsiTheme="minorHAnsi"/>
                <w:sz w:val="22"/>
                <w:szCs w:val="22"/>
              </w:rPr>
              <w:t xml:space="preserve">30 </w:t>
            </w:r>
            <w:r w:rsidRPr="00767490">
              <w:rPr>
                <w:rFonts w:asciiTheme="minorHAnsi" w:hAnsiTheme="minorHAnsi"/>
                <w:sz w:val="22"/>
                <w:szCs w:val="22"/>
              </w:rPr>
              <w:t>days.</w:t>
            </w:r>
          </w:p>
        </w:tc>
      </w:tr>
      <w:tr w:rsidR="004A15AA" w:rsidRPr="00767490" w14:paraId="61B8A394"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6A836971"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Anchor date</w:t>
            </w:r>
          </w:p>
        </w:tc>
        <w:tc>
          <w:tcPr>
            <w:tcW w:w="6538" w:type="dxa"/>
            <w:tcBorders>
              <w:top w:val="single" w:sz="4" w:space="0" w:color="auto"/>
              <w:left w:val="single" w:sz="4" w:space="0" w:color="auto"/>
              <w:bottom w:val="single" w:sz="4" w:space="0" w:color="auto"/>
              <w:right w:val="single" w:sz="4" w:space="0" w:color="auto"/>
            </w:tcBorders>
            <w:hideMark/>
          </w:tcPr>
          <w:p w14:paraId="4E710AD0"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December 31 of the measurement year.</w:t>
            </w:r>
          </w:p>
        </w:tc>
      </w:tr>
      <w:tr w:rsidR="004A15AA" w:rsidRPr="00767490" w14:paraId="2741FE46"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036852B0"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Lookback period</w:t>
            </w:r>
          </w:p>
        </w:tc>
        <w:tc>
          <w:tcPr>
            <w:tcW w:w="6538" w:type="dxa"/>
            <w:tcBorders>
              <w:top w:val="single" w:sz="4" w:space="0" w:color="auto"/>
              <w:left w:val="single" w:sz="4" w:space="0" w:color="auto"/>
              <w:bottom w:val="single" w:sz="4" w:space="0" w:color="auto"/>
              <w:right w:val="single" w:sz="4" w:space="0" w:color="auto"/>
            </w:tcBorders>
            <w:hideMark/>
          </w:tcPr>
          <w:p w14:paraId="5438EF52"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12 months</w:t>
            </w:r>
          </w:p>
        </w:tc>
      </w:tr>
      <w:tr w:rsidR="004A15AA" w:rsidRPr="00767490" w14:paraId="463FC96D"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29C482F8"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Benefit</w:t>
            </w:r>
          </w:p>
        </w:tc>
        <w:tc>
          <w:tcPr>
            <w:tcW w:w="6538" w:type="dxa"/>
            <w:tcBorders>
              <w:top w:val="single" w:sz="4" w:space="0" w:color="auto"/>
              <w:left w:val="single" w:sz="4" w:space="0" w:color="auto"/>
              <w:bottom w:val="single" w:sz="4" w:space="0" w:color="auto"/>
              <w:right w:val="single" w:sz="4" w:space="0" w:color="auto"/>
            </w:tcBorders>
            <w:hideMark/>
          </w:tcPr>
          <w:p w14:paraId="72E13F21"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Medical</w:t>
            </w:r>
          </w:p>
        </w:tc>
      </w:tr>
      <w:tr w:rsidR="004A15AA" w:rsidRPr="00767490" w14:paraId="3F2A9879"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181F3EEE"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Event/diagnosis</w:t>
            </w:r>
          </w:p>
        </w:tc>
        <w:tc>
          <w:tcPr>
            <w:tcW w:w="6538" w:type="dxa"/>
            <w:tcBorders>
              <w:top w:val="single" w:sz="4" w:space="0" w:color="auto"/>
              <w:left w:val="single" w:sz="4" w:space="0" w:color="auto"/>
              <w:bottom w:val="single" w:sz="4" w:space="0" w:color="auto"/>
              <w:right w:val="single" w:sz="4" w:space="0" w:color="auto"/>
            </w:tcBorders>
            <w:hideMark/>
          </w:tcPr>
          <w:p w14:paraId="01BDEC42" w14:textId="77777777" w:rsidR="004A15AA" w:rsidRPr="00767490" w:rsidRDefault="004A15AA" w:rsidP="00420FDB">
            <w:pPr>
              <w:pStyle w:val="BodyText"/>
              <w:numPr>
                <w:ilvl w:val="0"/>
                <w:numId w:val="13"/>
              </w:numPr>
              <w:autoSpaceDE w:val="0"/>
              <w:autoSpaceDN w:val="0"/>
              <w:rPr>
                <w:rFonts w:asciiTheme="minorHAnsi" w:hAnsiTheme="minorHAnsi"/>
                <w:sz w:val="22"/>
                <w:szCs w:val="22"/>
              </w:rPr>
            </w:pPr>
            <w:r w:rsidRPr="00767490">
              <w:rPr>
                <w:rFonts w:asciiTheme="minorHAnsi" w:hAnsiTheme="minorHAnsi"/>
                <w:sz w:val="22"/>
                <w:szCs w:val="22"/>
              </w:rPr>
              <w:t xml:space="preserve">The patient has been seen by an AE/ACO-affiliated primary care clinician anytime within the last 12 months </w:t>
            </w:r>
          </w:p>
          <w:p w14:paraId="6E1D5180" w14:textId="77777777" w:rsidR="004A15AA" w:rsidRPr="00767490" w:rsidRDefault="004A15AA" w:rsidP="00420FDB">
            <w:pPr>
              <w:pStyle w:val="BodyText"/>
              <w:numPr>
                <w:ilvl w:val="0"/>
                <w:numId w:val="13"/>
              </w:numPr>
              <w:autoSpaceDE w:val="0"/>
              <w:autoSpaceDN w:val="0"/>
              <w:rPr>
                <w:rFonts w:asciiTheme="minorHAnsi" w:hAnsiTheme="minorHAnsi"/>
                <w:sz w:val="22"/>
                <w:szCs w:val="22"/>
              </w:rPr>
            </w:pPr>
            <w:r w:rsidRPr="00767490">
              <w:rPr>
                <w:rFonts w:asciiTheme="minorHAnsi" w:hAnsiTheme="minorHAnsi"/>
                <w:sz w:val="22"/>
                <w:szCs w:val="22"/>
              </w:rPr>
              <w:t>For the purpose of this measure “primary care clinician” is any provider defined by the reporting managed care organization as a primary care clinician and holding a patient panel.</w:t>
            </w:r>
          </w:p>
          <w:p w14:paraId="75CC9E2D" w14:textId="77777777" w:rsidR="004A15AA" w:rsidRDefault="004A15AA" w:rsidP="00420FDB">
            <w:pPr>
              <w:pStyle w:val="BodyText"/>
              <w:numPr>
                <w:ilvl w:val="0"/>
                <w:numId w:val="13"/>
              </w:numPr>
              <w:autoSpaceDE w:val="0"/>
              <w:autoSpaceDN w:val="0"/>
              <w:rPr>
                <w:rFonts w:asciiTheme="minorHAnsi" w:hAnsiTheme="minorHAnsi"/>
                <w:sz w:val="22"/>
                <w:szCs w:val="22"/>
              </w:rPr>
            </w:pPr>
            <w:r>
              <w:rPr>
                <w:rFonts w:asciiTheme="minorHAnsi" w:hAnsiTheme="minorHAnsi"/>
                <w:sz w:val="22"/>
                <w:szCs w:val="22"/>
              </w:rPr>
              <w:t>Follow the below to determine a primary care visit:</w:t>
            </w:r>
          </w:p>
          <w:p w14:paraId="45DD0CDF" w14:textId="77777777" w:rsidR="004A15AA" w:rsidRDefault="004A15AA" w:rsidP="00420FDB">
            <w:pPr>
              <w:pStyle w:val="BodyText"/>
              <w:numPr>
                <w:ilvl w:val="1"/>
                <w:numId w:val="13"/>
              </w:numPr>
              <w:autoSpaceDE w:val="0"/>
              <w:autoSpaceDN w:val="0"/>
              <w:rPr>
                <w:rFonts w:asciiTheme="minorHAnsi" w:hAnsiTheme="minorHAnsi"/>
                <w:sz w:val="22"/>
                <w:szCs w:val="22"/>
              </w:rPr>
            </w:pPr>
            <w:r w:rsidRPr="00767490">
              <w:rPr>
                <w:rFonts w:asciiTheme="minorHAnsi" w:hAnsiTheme="minorHAnsi"/>
                <w:sz w:val="22"/>
                <w:szCs w:val="22"/>
              </w:rPr>
              <w:t>The following are the eligible CPT/HCPCS office visit codes for determining a primary care visit: 99201-99205; 99212-99215; 99324-99337; 99341-99350; 99381 – 99387; 99391-99397; 99490; 99495-99496</w:t>
            </w:r>
          </w:p>
          <w:p w14:paraId="4C43AFD6" w14:textId="77777777" w:rsidR="004A15AA" w:rsidRPr="006B4143" w:rsidRDefault="004A15AA" w:rsidP="00420FDB">
            <w:pPr>
              <w:pStyle w:val="BodyText"/>
              <w:numPr>
                <w:ilvl w:val="1"/>
                <w:numId w:val="13"/>
              </w:numPr>
              <w:autoSpaceDE w:val="0"/>
              <w:autoSpaceDN w:val="0"/>
              <w:rPr>
                <w:rFonts w:asciiTheme="minorHAnsi" w:hAnsiTheme="minorHAnsi"/>
                <w:sz w:val="22"/>
                <w:szCs w:val="22"/>
              </w:rPr>
            </w:pPr>
            <w:r w:rsidRPr="006B4143">
              <w:rPr>
                <w:rFonts w:asciiTheme="minorHAnsi" w:hAnsiTheme="minorHAnsi"/>
                <w:sz w:val="22"/>
                <w:szCs w:val="22"/>
              </w:rPr>
              <w:t xml:space="preserve">The following are the eligible telephone visit, e-visit or </w:t>
            </w:r>
            <w:r w:rsidRPr="006B4143">
              <w:rPr>
                <w:rFonts w:asciiTheme="minorHAnsi" w:hAnsiTheme="minorHAnsi"/>
                <w:sz w:val="22"/>
                <w:szCs w:val="22"/>
              </w:rPr>
              <w:lastRenderedPageBreak/>
              <w:t xml:space="preserve">virtual check-in codes for determining a primary care visit: </w:t>
            </w:r>
          </w:p>
          <w:p w14:paraId="5BBD8300" w14:textId="77777777" w:rsidR="004A15AA" w:rsidRPr="006B4143" w:rsidRDefault="004A15AA" w:rsidP="00420FDB">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t>CPT/HCPCS/SNOMED codes: 98966-98968, 98969-98972, 99421-99423, 99441-99443, 99444, 11797002, 185317003, 314849005, 386472008, 386473003, 386479004</w:t>
            </w:r>
          </w:p>
          <w:p w14:paraId="1057842C" w14:textId="77777777" w:rsidR="004A15AA" w:rsidRPr="006B4143" w:rsidRDefault="004A15AA" w:rsidP="00420FDB">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t>Any of the above CPT/HCPCS office visit codes for determining a primary care visit with the following POS codes: 02</w:t>
            </w:r>
          </w:p>
          <w:p w14:paraId="0876586A" w14:textId="77777777" w:rsidR="004A15AA" w:rsidRPr="00767490" w:rsidRDefault="004A15AA" w:rsidP="00420FDB">
            <w:pPr>
              <w:pStyle w:val="BodyText"/>
              <w:numPr>
                <w:ilvl w:val="2"/>
                <w:numId w:val="13"/>
              </w:numPr>
              <w:autoSpaceDE w:val="0"/>
              <w:autoSpaceDN w:val="0"/>
              <w:rPr>
                <w:rFonts w:asciiTheme="minorHAnsi" w:hAnsiTheme="minorHAnsi"/>
                <w:sz w:val="22"/>
                <w:szCs w:val="22"/>
              </w:rPr>
            </w:pPr>
            <w:r w:rsidRPr="006B4143">
              <w:rPr>
                <w:rFonts w:asciiTheme="minorHAnsi" w:hAnsiTheme="minorHAnsi"/>
                <w:sz w:val="22"/>
                <w:szCs w:val="22"/>
              </w:rPr>
              <w:t>Any of the above CPT/HCPCS office visit codes for determining a primary care visit with the following modifiers: 95, GT</w:t>
            </w:r>
          </w:p>
        </w:tc>
      </w:tr>
      <w:tr w:rsidR="004A15AA" w:rsidRPr="00767490" w14:paraId="4EA86518" w14:textId="77777777" w:rsidTr="00420FDB">
        <w:tc>
          <w:tcPr>
            <w:tcW w:w="2812" w:type="dxa"/>
            <w:tcBorders>
              <w:top w:val="single" w:sz="4" w:space="0" w:color="auto"/>
              <w:left w:val="single" w:sz="4" w:space="0" w:color="auto"/>
              <w:bottom w:val="single" w:sz="4" w:space="0" w:color="auto"/>
              <w:right w:val="single" w:sz="4" w:space="0" w:color="auto"/>
            </w:tcBorders>
            <w:hideMark/>
          </w:tcPr>
          <w:p w14:paraId="60283C1D"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lastRenderedPageBreak/>
              <w:t>Exclusions</w:t>
            </w:r>
          </w:p>
        </w:tc>
        <w:tc>
          <w:tcPr>
            <w:tcW w:w="6538" w:type="dxa"/>
            <w:tcBorders>
              <w:top w:val="single" w:sz="4" w:space="0" w:color="auto"/>
              <w:left w:val="single" w:sz="4" w:space="0" w:color="auto"/>
              <w:bottom w:val="single" w:sz="4" w:space="0" w:color="auto"/>
              <w:right w:val="single" w:sz="4" w:space="0" w:color="auto"/>
            </w:tcBorders>
            <w:hideMark/>
          </w:tcPr>
          <w:p w14:paraId="0296FC6E" w14:textId="77777777" w:rsidR="004A15AA" w:rsidRPr="007A6236" w:rsidRDefault="004A15AA" w:rsidP="00420FDB">
            <w:pPr>
              <w:pStyle w:val="BodyText"/>
              <w:numPr>
                <w:ilvl w:val="0"/>
                <w:numId w:val="14"/>
              </w:numPr>
              <w:autoSpaceDE w:val="0"/>
              <w:autoSpaceDN w:val="0"/>
              <w:rPr>
                <w:rFonts w:asciiTheme="minorHAnsi" w:hAnsiTheme="minorHAnsi"/>
                <w:sz w:val="22"/>
                <w:szCs w:val="22"/>
              </w:rPr>
            </w:pPr>
            <w:r w:rsidRPr="00767490">
              <w:rPr>
                <w:rFonts w:asciiTheme="minorHAnsi" w:hAnsiTheme="minorHAnsi"/>
                <w:sz w:val="22"/>
                <w:szCs w:val="22"/>
              </w:rPr>
              <w:t>Patients in hospice care (</w:t>
            </w:r>
            <w:r>
              <w:rPr>
                <w:rFonts w:asciiTheme="minorHAnsi" w:hAnsiTheme="minorHAnsi"/>
                <w:sz w:val="22"/>
                <w:szCs w:val="22"/>
              </w:rPr>
              <w:t>see Code List below</w:t>
            </w:r>
            <w:r w:rsidRPr="00767490">
              <w:rPr>
                <w:rFonts w:asciiTheme="minorHAnsi" w:hAnsiTheme="minorHAnsi"/>
                <w:sz w:val="22"/>
                <w:szCs w:val="22"/>
              </w:rPr>
              <w:t>)</w:t>
            </w:r>
          </w:p>
          <w:p w14:paraId="755EBDE8" w14:textId="77777777" w:rsidR="004A15AA" w:rsidRPr="00767490" w:rsidRDefault="004A15AA" w:rsidP="00420FDB">
            <w:pPr>
              <w:pStyle w:val="BodyText"/>
              <w:numPr>
                <w:ilvl w:val="0"/>
                <w:numId w:val="14"/>
              </w:numPr>
              <w:autoSpaceDE w:val="0"/>
              <w:autoSpaceDN w:val="0"/>
              <w:rPr>
                <w:rFonts w:asciiTheme="minorHAnsi" w:hAnsiTheme="minorHAnsi"/>
                <w:sz w:val="22"/>
                <w:szCs w:val="22"/>
              </w:rPr>
            </w:pPr>
            <w:r w:rsidRPr="00767490">
              <w:rPr>
                <w:rFonts w:asciiTheme="minorHAnsi" w:hAnsiTheme="minorHAnsi"/>
                <w:sz w:val="22"/>
                <w:szCs w:val="22"/>
              </w:rPr>
              <w:t>Refused to participate</w:t>
            </w:r>
          </w:p>
        </w:tc>
      </w:tr>
    </w:tbl>
    <w:p w14:paraId="2D3B2535" w14:textId="77777777" w:rsidR="004A15AA" w:rsidRDefault="004A15AA" w:rsidP="004A15AA">
      <w:pPr>
        <w:pStyle w:val="ReverseHead"/>
        <w:rPr>
          <w:rFonts w:asciiTheme="minorHAnsi" w:hAnsiTheme="minorHAnsi"/>
          <w:szCs w:val="22"/>
        </w:rPr>
      </w:pPr>
      <w:r>
        <w:rPr>
          <w:rFonts w:asciiTheme="minorHAnsi" w:hAnsiTheme="minorHAnsi"/>
          <w:szCs w:val="22"/>
        </w:rPr>
        <w:t>Patient/Provider Attribution to AEs</w:t>
      </w:r>
    </w:p>
    <w:p w14:paraId="510F33C6" w14:textId="77777777" w:rsidR="004A15AA" w:rsidRPr="005E62B2" w:rsidRDefault="004A15AA" w:rsidP="004A15AA">
      <w:pPr>
        <w:pStyle w:val="Body"/>
        <w:spacing w:before="0"/>
      </w:pPr>
    </w:p>
    <w:tbl>
      <w:tblPr>
        <w:tblStyle w:val="TableGrid"/>
        <w:tblW w:w="0" w:type="auto"/>
        <w:tblLook w:val="04A0" w:firstRow="1" w:lastRow="0" w:firstColumn="1" w:lastColumn="0" w:noHBand="0" w:noVBand="1"/>
      </w:tblPr>
      <w:tblGrid>
        <w:gridCol w:w="2869"/>
        <w:gridCol w:w="6481"/>
      </w:tblGrid>
      <w:tr w:rsidR="004A15AA" w:rsidRPr="00736088" w14:paraId="0C1D6191" w14:textId="77777777" w:rsidTr="00420FDB">
        <w:tc>
          <w:tcPr>
            <w:tcW w:w="2869" w:type="dxa"/>
            <w:tcBorders>
              <w:top w:val="single" w:sz="4" w:space="0" w:color="auto"/>
              <w:left w:val="single" w:sz="4" w:space="0" w:color="auto"/>
              <w:bottom w:val="single" w:sz="4" w:space="0" w:color="auto"/>
              <w:right w:val="single" w:sz="4" w:space="0" w:color="auto"/>
            </w:tcBorders>
          </w:tcPr>
          <w:p w14:paraId="4F4224BF" w14:textId="77777777" w:rsidR="004A15AA" w:rsidRDefault="004A15AA" w:rsidP="00420FDB">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378889DB" w14:textId="77777777" w:rsidR="004A15AA" w:rsidRPr="00463B64" w:rsidRDefault="004A15AA" w:rsidP="00420FDB">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t>TIN</w:t>
            </w:r>
            <w:r w:rsidRPr="00736088">
              <w:t xml:space="preserve"> rosters that are in place as of December of the performance year.</w:t>
            </w:r>
          </w:p>
        </w:tc>
      </w:tr>
      <w:tr w:rsidR="004A15AA" w:rsidRPr="00736088" w14:paraId="719C1571" w14:textId="77777777" w:rsidTr="00420FDB">
        <w:tc>
          <w:tcPr>
            <w:tcW w:w="2869" w:type="dxa"/>
            <w:tcBorders>
              <w:top w:val="single" w:sz="4" w:space="0" w:color="auto"/>
              <w:left w:val="single" w:sz="4" w:space="0" w:color="auto"/>
              <w:bottom w:val="single" w:sz="4" w:space="0" w:color="auto"/>
              <w:right w:val="single" w:sz="4" w:space="0" w:color="auto"/>
            </w:tcBorders>
          </w:tcPr>
          <w:p w14:paraId="5E34A455" w14:textId="77777777" w:rsidR="004A15AA" w:rsidRDefault="004A15AA" w:rsidP="00420FDB">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2491349C" w14:textId="77777777" w:rsidR="004A15AA" w:rsidRPr="00736088" w:rsidRDefault="004A15AA" w:rsidP="00420FDB">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providers are eligible for attribution to an AE, please refer to “Attachment M: Attribution Guidance.”</w:t>
            </w:r>
            <w:r>
              <w:rPr>
                <w:rStyle w:val="FootnoteReference"/>
              </w:rPr>
              <w:footnoteReference w:id="111"/>
            </w:r>
          </w:p>
        </w:tc>
      </w:tr>
    </w:tbl>
    <w:p w14:paraId="0BEF88EA" w14:textId="77777777" w:rsidR="004A15AA" w:rsidRPr="00767490" w:rsidRDefault="004A15AA" w:rsidP="004A15AA">
      <w:pPr>
        <w:pStyle w:val="ReverseHead"/>
        <w:rPr>
          <w:rFonts w:asciiTheme="minorHAnsi" w:hAnsiTheme="minorHAnsi"/>
          <w:szCs w:val="22"/>
        </w:rPr>
      </w:pPr>
      <w:r w:rsidRPr="00767490">
        <w:rPr>
          <w:rFonts w:asciiTheme="minorHAnsi" w:hAnsiTheme="minorHAnsi"/>
          <w:szCs w:val="22"/>
        </w:rPr>
        <w:t>Electronic Data Specifications</w:t>
      </w:r>
    </w:p>
    <w:p w14:paraId="7F642C08" w14:textId="77777777" w:rsidR="004A15AA" w:rsidRPr="00767490" w:rsidRDefault="004A15AA" w:rsidP="004A15AA">
      <w:pPr>
        <w:pStyle w:val="Body"/>
        <w:rPr>
          <w:rFonts w:asciiTheme="minorHAnsi" w:hAnsiTheme="minorHAnsi"/>
          <w:sz w:val="22"/>
          <w:szCs w:val="22"/>
        </w:rPr>
      </w:pPr>
      <w:r w:rsidRPr="00767490">
        <w:rPr>
          <w:rFonts w:asciiTheme="minorHAnsi" w:hAnsiTheme="minorHAnsi"/>
          <w:sz w:val="22"/>
          <w:szCs w:val="22"/>
        </w:rPr>
        <w:t>The percentage of attributed patients who were screened for Social Determinants of Health using an EOHHS-approved screening tool, where the primary care practice has documentation of the completion of the screening, the date of the screen, and the results.</w:t>
      </w:r>
    </w:p>
    <w:p w14:paraId="40FA237F" w14:textId="77777777" w:rsidR="004A15AA" w:rsidRPr="00767490" w:rsidRDefault="004A15AA" w:rsidP="004A15AA">
      <w:pPr>
        <w:pStyle w:val="BodyText"/>
        <w:rPr>
          <w:rFonts w:asciiTheme="minorHAnsi" w:hAnsiTheme="minorHAnsi"/>
          <w:b/>
          <w:sz w:val="22"/>
          <w:szCs w:val="22"/>
        </w:rPr>
      </w:pPr>
    </w:p>
    <w:tbl>
      <w:tblPr>
        <w:tblStyle w:val="TableGrid"/>
        <w:tblW w:w="0" w:type="auto"/>
        <w:tblLook w:val="04A0" w:firstRow="1" w:lastRow="0" w:firstColumn="1" w:lastColumn="0" w:noHBand="0" w:noVBand="1"/>
      </w:tblPr>
      <w:tblGrid>
        <w:gridCol w:w="2867"/>
        <w:gridCol w:w="6483"/>
      </w:tblGrid>
      <w:tr w:rsidR="004A15AA" w:rsidRPr="00767490" w14:paraId="34BD77B8"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57308AE3"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Denominator</w:t>
            </w:r>
          </w:p>
        </w:tc>
        <w:tc>
          <w:tcPr>
            <w:tcW w:w="6483" w:type="dxa"/>
            <w:tcBorders>
              <w:top w:val="single" w:sz="4" w:space="0" w:color="auto"/>
              <w:left w:val="single" w:sz="4" w:space="0" w:color="auto"/>
              <w:bottom w:val="single" w:sz="4" w:space="0" w:color="auto"/>
              <w:right w:val="single" w:sz="4" w:space="0" w:color="auto"/>
            </w:tcBorders>
            <w:hideMark/>
          </w:tcPr>
          <w:p w14:paraId="7C4D18CD"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 xml:space="preserve">The eligible population </w:t>
            </w:r>
          </w:p>
        </w:tc>
      </w:tr>
      <w:tr w:rsidR="004A15AA" w:rsidRPr="00767490" w14:paraId="3765F9FD"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63A6A270" w14:textId="188B55E0"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Numerator</w:t>
            </w:r>
            <w:r w:rsidR="00AC0B68">
              <w:rPr>
                <w:rFonts w:asciiTheme="minorHAnsi" w:hAnsiTheme="minorHAnsi"/>
                <w:b/>
                <w:sz w:val="22"/>
                <w:szCs w:val="22"/>
              </w:rPr>
              <w:t xml:space="preserve"> – Option 1</w:t>
            </w:r>
          </w:p>
        </w:tc>
        <w:tc>
          <w:tcPr>
            <w:tcW w:w="6483" w:type="dxa"/>
            <w:tcBorders>
              <w:top w:val="single" w:sz="4" w:space="0" w:color="auto"/>
              <w:left w:val="single" w:sz="4" w:space="0" w:color="auto"/>
              <w:bottom w:val="single" w:sz="4" w:space="0" w:color="auto"/>
              <w:right w:val="single" w:sz="4" w:space="0" w:color="auto"/>
            </w:tcBorders>
            <w:hideMark/>
          </w:tcPr>
          <w:p w14:paraId="0AB27F4D" w14:textId="77777777" w:rsidR="004A15AA" w:rsidRDefault="004A15AA" w:rsidP="00420FDB">
            <w:pPr>
              <w:pStyle w:val="BodyText"/>
              <w:rPr>
                <w:rFonts w:asciiTheme="minorHAnsi" w:hAnsiTheme="minorHAnsi"/>
                <w:sz w:val="22"/>
                <w:szCs w:val="22"/>
              </w:rPr>
            </w:pPr>
            <w:r w:rsidRPr="00767490">
              <w:rPr>
                <w:rFonts w:asciiTheme="minorHAnsi" w:hAnsiTheme="minorHAnsi"/>
                <w:sz w:val="22"/>
                <w:szCs w:val="22"/>
              </w:rPr>
              <w:t xml:space="preserve">Individuals attributed to the primary care clinician who were screened for Social Determinants of Health once per measurement </w:t>
            </w:r>
            <w:r w:rsidRPr="00767490">
              <w:rPr>
                <w:rFonts w:asciiTheme="minorHAnsi" w:hAnsiTheme="minorHAnsi"/>
                <w:sz w:val="22"/>
                <w:szCs w:val="22"/>
              </w:rPr>
              <w:lastRenderedPageBreak/>
              <w:t>year and for whom results are in the primary care clinician’s EHR.</w:t>
            </w:r>
          </w:p>
          <w:p w14:paraId="7CCA73ED" w14:textId="77777777" w:rsidR="004A15AA" w:rsidRDefault="004A15AA" w:rsidP="00420FDB">
            <w:pPr>
              <w:pStyle w:val="BodyText"/>
              <w:rPr>
                <w:rFonts w:asciiTheme="minorHAnsi" w:hAnsiTheme="minorHAnsi"/>
                <w:sz w:val="22"/>
                <w:szCs w:val="22"/>
              </w:rPr>
            </w:pPr>
          </w:p>
          <w:p w14:paraId="7DCE4BD2" w14:textId="77777777" w:rsidR="004A15AA" w:rsidRDefault="004A15AA" w:rsidP="00420FDB">
            <w:pPr>
              <w:pStyle w:val="BodyText"/>
              <w:keepNext/>
              <w:rPr>
                <w:rFonts w:asciiTheme="minorHAnsi" w:hAnsiTheme="minorHAnsi"/>
                <w:sz w:val="22"/>
                <w:szCs w:val="22"/>
              </w:rPr>
            </w:pPr>
            <w:r>
              <w:rPr>
                <w:rFonts w:asciiTheme="minorHAnsi" w:hAnsiTheme="minorHAnsi"/>
                <w:sz w:val="22"/>
                <w:szCs w:val="22"/>
              </w:rPr>
              <w:t xml:space="preserve">Notes: </w:t>
            </w:r>
          </w:p>
          <w:p w14:paraId="6E3FB9E3" w14:textId="77777777" w:rsidR="004A15AA" w:rsidRPr="00DB5DED" w:rsidRDefault="004A15AA" w:rsidP="00420FDB">
            <w:pPr>
              <w:pStyle w:val="BodyText"/>
              <w:numPr>
                <w:ilvl w:val="0"/>
                <w:numId w:val="31"/>
              </w:numPr>
              <w:rPr>
                <w:rFonts w:asciiTheme="minorHAnsi" w:hAnsiTheme="minorHAnsi"/>
                <w:sz w:val="22"/>
                <w:szCs w:val="22"/>
              </w:rPr>
            </w:pPr>
            <w:r w:rsidRPr="00DB5DED">
              <w:rPr>
                <w:rFonts w:asciiTheme="minorHAnsi" w:hAnsiTheme="minorHAnsi"/>
                <w:sz w:val="22"/>
                <w:szCs w:val="22"/>
              </w:rPr>
              <w:t>Screens may be rendered asynchronously, i.e., at a time and through a modality other than a visit with a primary care clinician that triggered inclusion in the denominator.</w:t>
            </w:r>
          </w:p>
          <w:p w14:paraId="45FDDF22" w14:textId="0E75EC48" w:rsidR="004A15AA" w:rsidRPr="00AC0B68" w:rsidRDefault="004A15AA" w:rsidP="006E1D4A">
            <w:pPr>
              <w:pStyle w:val="BodyText"/>
              <w:numPr>
                <w:ilvl w:val="0"/>
                <w:numId w:val="31"/>
              </w:numPr>
              <w:rPr>
                <w:rFonts w:asciiTheme="minorHAnsi" w:hAnsiTheme="minorHAnsi"/>
                <w:sz w:val="22"/>
                <w:szCs w:val="22"/>
              </w:rPr>
            </w:pPr>
            <w:r w:rsidRPr="00DB5DED">
              <w:rPr>
                <w:rFonts w:asciiTheme="minorHAnsi" w:hAnsiTheme="minorHAnsi"/>
                <w:sz w:val="22"/>
                <w:szCs w:val="22"/>
              </w:rPr>
              <w:t>Screens rendered during a telephone visit, e-visit or virtual check-in meet numerator criteria.</w:t>
            </w:r>
          </w:p>
        </w:tc>
      </w:tr>
      <w:tr w:rsidR="00AC0B68" w:rsidRPr="00767490" w14:paraId="2C9F446B" w14:textId="77777777" w:rsidTr="00420FDB">
        <w:tc>
          <w:tcPr>
            <w:tcW w:w="2867" w:type="dxa"/>
            <w:tcBorders>
              <w:top w:val="single" w:sz="4" w:space="0" w:color="auto"/>
              <w:left w:val="single" w:sz="4" w:space="0" w:color="auto"/>
              <w:bottom w:val="single" w:sz="4" w:space="0" w:color="auto"/>
              <w:right w:val="single" w:sz="4" w:space="0" w:color="auto"/>
            </w:tcBorders>
          </w:tcPr>
          <w:p w14:paraId="757A042D" w14:textId="397ABEA0" w:rsidR="00AC0B68" w:rsidRPr="00767490" w:rsidRDefault="00483D59" w:rsidP="00420FDB">
            <w:pPr>
              <w:pStyle w:val="BodyText"/>
              <w:rPr>
                <w:rFonts w:asciiTheme="minorHAnsi" w:hAnsiTheme="minorHAnsi"/>
                <w:b/>
                <w:sz w:val="22"/>
                <w:szCs w:val="22"/>
              </w:rPr>
            </w:pPr>
            <w:r>
              <w:rPr>
                <w:rFonts w:asciiTheme="minorHAnsi" w:hAnsiTheme="minorHAnsi"/>
                <w:b/>
                <w:sz w:val="22"/>
                <w:szCs w:val="22"/>
              </w:rPr>
              <w:lastRenderedPageBreak/>
              <w:t>Numerator – Option 2</w:t>
            </w:r>
          </w:p>
        </w:tc>
        <w:tc>
          <w:tcPr>
            <w:tcW w:w="6483" w:type="dxa"/>
            <w:tcBorders>
              <w:top w:val="single" w:sz="4" w:space="0" w:color="auto"/>
              <w:left w:val="single" w:sz="4" w:space="0" w:color="auto"/>
              <w:bottom w:val="single" w:sz="4" w:space="0" w:color="auto"/>
              <w:right w:val="single" w:sz="4" w:space="0" w:color="auto"/>
            </w:tcBorders>
          </w:tcPr>
          <w:p w14:paraId="7CD2ACC0" w14:textId="77777777" w:rsidR="00AC0B68" w:rsidRDefault="00AC0B68" w:rsidP="00AC0B68">
            <w:pPr>
              <w:pStyle w:val="BodyText"/>
              <w:rPr>
                <w:rFonts w:asciiTheme="minorHAnsi" w:hAnsiTheme="minorHAnsi"/>
                <w:sz w:val="22"/>
                <w:szCs w:val="22"/>
              </w:rPr>
            </w:pPr>
            <w:r w:rsidRPr="00767490">
              <w:rPr>
                <w:rFonts w:asciiTheme="minorHAnsi" w:hAnsiTheme="minorHAnsi"/>
                <w:sz w:val="22"/>
                <w:szCs w:val="22"/>
              </w:rPr>
              <w:t>Individuals attributed to the primary care clinician who were screened for Social Determinants of Health once per measurement year and for whom results are in the primary care clinician’s EHR.</w:t>
            </w:r>
          </w:p>
          <w:p w14:paraId="393A495F" w14:textId="77777777" w:rsidR="00AC0B68" w:rsidRDefault="00AC0B68" w:rsidP="00AC0B68">
            <w:pPr>
              <w:pStyle w:val="BodyText"/>
              <w:rPr>
                <w:rFonts w:asciiTheme="minorHAnsi" w:hAnsiTheme="minorHAnsi"/>
                <w:sz w:val="22"/>
                <w:szCs w:val="22"/>
              </w:rPr>
            </w:pPr>
          </w:p>
          <w:p w14:paraId="0C1D92AA" w14:textId="77777777" w:rsidR="00AC0B68" w:rsidRDefault="00AC0B68" w:rsidP="00AC0B68">
            <w:pPr>
              <w:pStyle w:val="BodyText"/>
              <w:keepNext/>
              <w:rPr>
                <w:rFonts w:asciiTheme="minorHAnsi" w:hAnsiTheme="minorHAnsi"/>
                <w:sz w:val="22"/>
                <w:szCs w:val="22"/>
              </w:rPr>
            </w:pPr>
            <w:r>
              <w:rPr>
                <w:rFonts w:asciiTheme="minorHAnsi" w:hAnsiTheme="minorHAnsi"/>
                <w:sz w:val="22"/>
                <w:szCs w:val="22"/>
              </w:rPr>
              <w:t xml:space="preserve">Notes: </w:t>
            </w:r>
          </w:p>
          <w:p w14:paraId="65902C5E" w14:textId="77777777" w:rsidR="00AC0B68" w:rsidRPr="00DB5DED" w:rsidRDefault="00AC0B68" w:rsidP="00AC0B68">
            <w:pPr>
              <w:pStyle w:val="BodyText"/>
              <w:numPr>
                <w:ilvl w:val="0"/>
                <w:numId w:val="31"/>
              </w:numPr>
              <w:rPr>
                <w:rFonts w:asciiTheme="minorHAnsi" w:hAnsiTheme="minorHAnsi"/>
                <w:sz w:val="22"/>
                <w:szCs w:val="22"/>
              </w:rPr>
            </w:pPr>
            <w:r w:rsidRPr="00DB5DED">
              <w:rPr>
                <w:rFonts w:asciiTheme="minorHAnsi" w:hAnsiTheme="minorHAnsi"/>
                <w:sz w:val="22"/>
                <w:szCs w:val="22"/>
              </w:rPr>
              <w:t>Screens may be rendered asynchronously, i.e., at a time and through a modality other than a visit with a primary care clinician that triggered inclusion in the denominator.</w:t>
            </w:r>
          </w:p>
          <w:p w14:paraId="6702FD38" w14:textId="77777777" w:rsidR="00AC0B68" w:rsidRDefault="00AC0B68" w:rsidP="00AC0B68">
            <w:pPr>
              <w:pStyle w:val="BodyText"/>
              <w:numPr>
                <w:ilvl w:val="0"/>
                <w:numId w:val="31"/>
              </w:numPr>
              <w:rPr>
                <w:rFonts w:asciiTheme="minorHAnsi" w:hAnsiTheme="minorHAnsi"/>
                <w:sz w:val="22"/>
                <w:szCs w:val="22"/>
              </w:rPr>
            </w:pPr>
            <w:r w:rsidRPr="00DB5DED">
              <w:rPr>
                <w:rFonts w:asciiTheme="minorHAnsi" w:hAnsiTheme="minorHAnsi"/>
                <w:sz w:val="22"/>
                <w:szCs w:val="22"/>
              </w:rPr>
              <w:t>Screens rendered during a telephone visit, e-visit or virtual check-in meet numerator criteria.</w:t>
            </w:r>
          </w:p>
          <w:p w14:paraId="78B93CD5" w14:textId="77777777" w:rsidR="00AC0B68" w:rsidRDefault="00AC0B68" w:rsidP="00AC0B68">
            <w:pPr>
              <w:pStyle w:val="BodyText"/>
              <w:rPr>
                <w:rFonts w:asciiTheme="minorHAnsi" w:hAnsiTheme="minorHAnsi"/>
                <w:sz w:val="22"/>
                <w:szCs w:val="22"/>
              </w:rPr>
            </w:pPr>
          </w:p>
          <w:p w14:paraId="755FC25E" w14:textId="77777777" w:rsidR="00AC0B68" w:rsidRDefault="00AC0B68" w:rsidP="00AC0B68">
            <w:pPr>
              <w:pStyle w:val="BodyText"/>
              <w:rPr>
                <w:rFonts w:asciiTheme="minorHAnsi" w:hAnsiTheme="minorHAnsi"/>
                <w:sz w:val="22"/>
                <w:szCs w:val="22"/>
              </w:rPr>
            </w:pPr>
            <w:r>
              <w:rPr>
                <w:rFonts w:asciiTheme="minorHAnsi" w:hAnsiTheme="minorHAnsi"/>
                <w:sz w:val="22"/>
                <w:szCs w:val="22"/>
              </w:rPr>
              <w:t>AEs can, but not required to, use ICD-10 Z codes to track performance for this measure electronically.  An example of two Z codes in use by at least one AE is provided below:</w:t>
            </w:r>
          </w:p>
          <w:p w14:paraId="75B08E40" w14:textId="77777777" w:rsidR="00AC0B68" w:rsidRDefault="00AC0B68" w:rsidP="00AC0B68">
            <w:pPr>
              <w:pStyle w:val="BodyText"/>
              <w:numPr>
                <w:ilvl w:val="0"/>
                <w:numId w:val="36"/>
              </w:numPr>
              <w:rPr>
                <w:rFonts w:asciiTheme="minorHAnsi" w:hAnsiTheme="minorHAnsi"/>
                <w:sz w:val="22"/>
                <w:szCs w:val="22"/>
              </w:rPr>
            </w:pPr>
            <w:r>
              <w:rPr>
                <w:rFonts w:asciiTheme="minorHAnsi" w:hAnsiTheme="minorHAnsi"/>
                <w:sz w:val="22"/>
                <w:szCs w:val="22"/>
              </w:rPr>
              <w:t>Z04.89</w:t>
            </w:r>
          </w:p>
          <w:p w14:paraId="114E2211" w14:textId="77777777" w:rsidR="00AC0B68" w:rsidRDefault="00AC0B68" w:rsidP="00AC0B68">
            <w:pPr>
              <w:pStyle w:val="BodyText"/>
              <w:numPr>
                <w:ilvl w:val="1"/>
                <w:numId w:val="36"/>
              </w:numPr>
              <w:rPr>
                <w:rFonts w:asciiTheme="minorHAnsi" w:hAnsiTheme="minorHAnsi"/>
                <w:sz w:val="22"/>
                <w:szCs w:val="22"/>
              </w:rPr>
            </w:pPr>
            <w:r>
              <w:rPr>
                <w:rFonts w:asciiTheme="minorHAnsi" w:hAnsiTheme="minorHAnsi"/>
                <w:sz w:val="22"/>
                <w:szCs w:val="22"/>
              </w:rPr>
              <w:t>Definition: Encounter for examination and observations for other specified reasons</w:t>
            </w:r>
          </w:p>
          <w:p w14:paraId="7D7DA08B" w14:textId="77777777" w:rsidR="00AC0B68" w:rsidRDefault="00AC0B68" w:rsidP="00AC0B68">
            <w:pPr>
              <w:pStyle w:val="BodyText"/>
              <w:numPr>
                <w:ilvl w:val="1"/>
                <w:numId w:val="36"/>
              </w:numPr>
              <w:rPr>
                <w:rFonts w:asciiTheme="minorHAnsi" w:hAnsiTheme="minorHAnsi"/>
                <w:sz w:val="22"/>
                <w:szCs w:val="22"/>
              </w:rPr>
            </w:pPr>
            <w:r>
              <w:rPr>
                <w:rFonts w:asciiTheme="minorHAnsi" w:hAnsiTheme="minorHAnsi"/>
                <w:sz w:val="22"/>
                <w:szCs w:val="22"/>
              </w:rPr>
              <w:t>Meaning: SDOH screening completed</w:t>
            </w:r>
          </w:p>
          <w:p w14:paraId="5784E171" w14:textId="77777777" w:rsidR="00AC0B68" w:rsidRDefault="00AC0B68" w:rsidP="00AC0B68">
            <w:pPr>
              <w:pStyle w:val="BodyText"/>
              <w:numPr>
                <w:ilvl w:val="0"/>
                <w:numId w:val="36"/>
              </w:numPr>
              <w:rPr>
                <w:rFonts w:asciiTheme="minorHAnsi" w:hAnsiTheme="minorHAnsi"/>
                <w:sz w:val="22"/>
                <w:szCs w:val="22"/>
              </w:rPr>
            </w:pPr>
            <w:r>
              <w:rPr>
                <w:rFonts w:asciiTheme="minorHAnsi" w:hAnsiTheme="minorHAnsi"/>
                <w:sz w:val="22"/>
                <w:szCs w:val="22"/>
              </w:rPr>
              <w:t>Z53.8</w:t>
            </w:r>
          </w:p>
          <w:p w14:paraId="4A21BBFA" w14:textId="77777777" w:rsidR="00483D59" w:rsidRDefault="00AC0B68" w:rsidP="00AC0B68">
            <w:pPr>
              <w:pStyle w:val="BodyText"/>
              <w:numPr>
                <w:ilvl w:val="1"/>
                <w:numId w:val="36"/>
              </w:numPr>
              <w:rPr>
                <w:rFonts w:asciiTheme="minorHAnsi" w:hAnsiTheme="minorHAnsi"/>
                <w:sz w:val="22"/>
                <w:szCs w:val="22"/>
              </w:rPr>
            </w:pPr>
            <w:r>
              <w:rPr>
                <w:rFonts w:asciiTheme="minorHAnsi" w:hAnsiTheme="minorHAnsi"/>
                <w:sz w:val="22"/>
                <w:szCs w:val="22"/>
              </w:rPr>
              <w:t>Definition: Procedure and treatment not carried out for other reasons</w:t>
            </w:r>
          </w:p>
          <w:p w14:paraId="64FF2E47" w14:textId="030AA327" w:rsidR="00AC0B68" w:rsidRPr="00483D59" w:rsidRDefault="00AC0B68" w:rsidP="006E1D4A">
            <w:pPr>
              <w:pStyle w:val="BodyText"/>
              <w:numPr>
                <w:ilvl w:val="1"/>
                <w:numId w:val="36"/>
              </w:numPr>
              <w:rPr>
                <w:rFonts w:asciiTheme="minorHAnsi" w:hAnsiTheme="minorHAnsi"/>
                <w:sz w:val="22"/>
                <w:szCs w:val="22"/>
              </w:rPr>
            </w:pPr>
            <w:r w:rsidRPr="00483D59">
              <w:rPr>
                <w:rFonts w:asciiTheme="minorHAnsi" w:hAnsiTheme="minorHAnsi"/>
                <w:sz w:val="22"/>
                <w:szCs w:val="22"/>
              </w:rPr>
              <w:t>Meaning: SDOH screening offered, but patient refused/declined to complete screen</w:t>
            </w:r>
          </w:p>
        </w:tc>
      </w:tr>
      <w:tr w:rsidR="004A15AA" w:rsidRPr="00767490" w14:paraId="49305A89"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5E342232"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Unit of measurement</w:t>
            </w:r>
          </w:p>
        </w:tc>
        <w:tc>
          <w:tcPr>
            <w:tcW w:w="6483" w:type="dxa"/>
            <w:tcBorders>
              <w:top w:val="single" w:sz="4" w:space="0" w:color="auto"/>
              <w:left w:val="single" w:sz="4" w:space="0" w:color="auto"/>
              <w:bottom w:val="single" w:sz="4" w:space="0" w:color="auto"/>
              <w:right w:val="single" w:sz="4" w:space="0" w:color="auto"/>
            </w:tcBorders>
            <w:hideMark/>
          </w:tcPr>
          <w:p w14:paraId="1110B65A"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Screens should be performed at the individual patient level for adults and adolescents.  Screens may be performed at the individual patient level or the household level for all children 12 and under residing in one household, so long as the screening is documented in each child’s medical record.</w:t>
            </w:r>
          </w:p>
        </w:tc>
      </w:tr>
      <w:tr w:rsidR="004A15AA" w:rsidRPr="00767490" w14:paraId="46209F54"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5F0E0A51"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sz w:val="22"/>
                <w:szCs w:val="22"/>
              </w:rPr>
              <w:t xml:space="preserve">Documentation </w:t>
            </w:r>
            <w:r w:rsidRPr="00767490">
              <w:rPr>
                <w:rFonts w:asciiTheme="minorHAnsi" w:hAnsiTheme="minorHAnsi"/>
                <w:b/>
                <w:w w:val="105"/>
                <w:sz w:val="22"/>
                <w:szCs w:val="22"/>
              </w:rPr>
              <w:t>requirements</w:t>
            </w:r>
          </w:p>
        </w:tc>
        <w:tc>
          <w:tcPr>
            <w:tcW w:w="6483" w:type="dxa"/>
            <w:tcBorders>
              <w:top w:val="single" w:sz="4" w:space="0" w:color="auto"/>
              <w:left w:val="single" w:sz="4" w:space="0" w:color="auto"/>
              <w:bottom w:val="single" w:sz="4" w:space="0" w:color="auto"/>
              <w:right w:val="single" w:sz="4" w:space="0" w:color="auto"/>
            </w:tcBorders>
          </w:tcPr>
          <w:p w14:paraId="38AEA962"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 xml:space="preserve">All screenings must be documented in the attributed primary care clinician’s patient health record, regardless of if the primary care clinician screened the individual (or household, as applicable) or if the screen was performed by anyone else, including: another provider, the insurer or a community partner.  </w:t>
            </w:r>
          </w:p>
          <w:p w14:paraId="1FA4D3EB" w14:textId="77777777" w:rsidR="004A15AA" w:rsidRPr="00767490" w:rsidRDefault="004A15AA" w:rsidP="00420FDB">
            <w:pPr>
              <w:pStyle w:val="BodyText"/>
              <w:rPr>
                <w:rFonts w:asciiTheme="minorHAnsi" w:hAnsiTheme="minorHAnsi"/>
                <w:sz w:val="22"/>
                <w:szCs w:val="22"/>
              </w:rPr>
            </w:pPr>
          </w:p>
          <w:p w14:paraId="1162A482"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 xml:space="preserve">The screening results must </w:t>
            </w:r>
            <w:r>
              <w:rPr>
                <w:rFonts w:asciiTheme="minorHAnsi" w:hAnsiTheme="minorHAnsi"/>
                <w:sz w:val="22"/>
                <w:szCs w:val="22"/>
              </w:rPr>
              <w:t xml:space="preserve">a) </w:t>
            </w:r>
            <w:r w:rsidRPr="00767490">
              <w:rPr>
                <w:rFonts w:asciiTheme="minorHAnsi" w:hAnsiTheme="minorHAnsi"/>
                <w:sz w:val="22"/>
                <w:szCs w:val="22"/>
              </w:rPr>
              <w:t>be embedded in the EHR</w:t>
            </w:r>
            <w:r>
              <w:rPr>
                <w:rFonts w:asciiTheme="minorHAnsi" w:hAnsiTheme="minorHAnsi"/>
                <w:sz w:val="22"/>
                <w:szCs w:val="22"/>
              </w:rPr>
              <w:t>, b) be accessible in the EHR as</w:t>
            </w:r>
            <w:r w:rsidRPr="00767490">
              <w:rPr>
                <w:rFonts w:asciiTheme="minorHAnsi" w:hAnsiTheme="minorHAnsi"/>
                <w:sz w:val="22"/>
                <w:szCs w:val="22"/>
              </w:rPr>
              <w:t xml:space="preserve"> a PDF of the screening results</w:t>
            </w:r>
            <w:r>
              <w:rPr>
                <w:rFonts w:asciiTheme="minorHAnsi" w:hAnsiTheme="minorHAnsi"/>
                <w:sz w:val="22"/>
                <w:szCs w:val="22"/>
              </w:rPr>
              <w:t xml:space="preserve">, or c) be accessible from within the EHR without requiring </w:t>
            </w:r>
            <w:r w:rsidRPr="00767490">
              <w:rPr>
                <w:rFonts w:asciiTheme="minorHAnsi" w:hAnsiTheme="minorHAnsi"/>
                <w:sz w:val="22"/>
                <w:szCs w:val="22"/>
              </w:rPr>
              <w:t>the primary care clinician to leave the EHR to access a</w:t>
            </w:r>
            <w:r>
              <w:rPr>
                <w:rFonts w:asciiTheme="minorHAnsi" w:hAnsiTheme="minorHAnsi"/>
                <w:sz w:val="22"/>
                <w:szCs w:val="22"/>
              </w:rPr>
              <w:t>n</w:t>
            </w:r>
            <w:r w:rsidRPr="00767490">
              <w:rPr>
                <w:rFonts w:asciiTheme="minorHAnsi" w:hAnsiTheme="minorHAnsi"/>
                <w:sz w:val="22"/>
                <w:szCs w:val="22"/>
              </w:rPr>
              <w:t xml:space="preserve">other electronic location to </w:t>
            </w:r>
            <w:r>
              <w:rPr>
                <w:rFonts w:asciiTheme="minorHAnsi" w:hAnsiTheme="minorHAnsi"/>
                <w:sz w:val="22"/>
                <w:szCs w:val="22"/>
              </w:rPr>
              <w:t xml:space="preserve">search for the patient’s record and locate and </w:t>
            </w:r>
            <w:r w:rsidRPr="00767490">
              <w:rPr>
                <w:rFonts w:asciiTheme="minorHAnsi" w:hAnsiTheme="minorHAnsi"/>
                <w:sz w:val="22"/>
                <w:szCs w:val="22"/>
              </w:rPr>
              <w:t xml:space="preserve">view the screening </w:t>
            </w:r>
            <w:r w:rsidRPr="00767490">
              <w:rPr>
                <w:rFonts w:asciiTheme="minorHAnsi" w:hAnsiTheme="minorHAnsi"/>
                <w:sz w:val="22"/>
                <w:szCs w:val="22"/>
              </w:rPr>
              <w:lastRenderedPageBreak/>
              <w:t>results.</w:t>
            </w:r>
            <w:r>
              <w:rPr>
                <w:rFonts w:asciiTheme="minorHAnsi" w:hAnsiTheme="minorHAnsi"/>
                <w:sz w:val="22"/>
                <w:szCs w:val="22"/>
              </w:rPr>
              <w:t xml:space="preserve">  An integrated EHR interface with Unite Us that allows providers to view a patient’s screening results meets the documentation requirements.</w:t>
            </w:r>
          </w:p>
          <w:p w14:paraId="104DC34E" w14:textId="77777777" w:rsidR="004A15AA" w:rsidRPr="00767490" w:rsidRDefault="004A15AA" w:rsidP="00420FDB">
            <w:pPr>
              <w:pStyle w:val="BodyText"/>
              <w:rPr>
                <w:rFonts w:asciiTheme="minorHAnsi" w:hAnsiTheme="minorHAnsi"/>
                <w:sz w:val="22"/>
                <w:szCs w:val="22"/>
              </w:rPr>
            </w:pPr>
          </w:p>
          <w:p w14:paraId="124A4408"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Results for at least one question per required domain must be included for a screen to be considered numerator complaint.</w:t>
            </w:r>
          </w:p>
        </w:tc>
      </w:tr>
      <w:tr w:rsidR="004A15AA" w:rsidRPr="00767490" w14:paraId="5DDF7CF8"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6C8D2ABC" w14:textId="77777777" w:rsidR="004A15AA" w:rsidRPr="00767490" w:rsidRDefault="004A15AA" w:rsidP="00420FDB">
            <w:pPr>
              <w:pStyle w:val="BodyText"/>
              <w:rPr>
                <w:rFonts w:asciiTheme="minorHAnsi" w:hAnsiTheme="minorHAnsi"/>
                <w:b/>
                <w:sz w:val="22"/>
                <w:szCs w:val="22"/>
              </w:rPr>
            </w:pPr>
            <w:r w:rsidRPr="00767490">
              <w:rPr>
                <w:rFonts w:asciiTheme="minorHAnsi" w:hAnsiTheme="minorHAnsi"/>
                <w:b/>
                <w:w w:val="105"/>
                <w:sz w:val="22"/>
                <w:szCs w:val="22"/>
              </w:rPr>
              <w:lastRenderedPageBreak/>
              <w:t xml:space="preserve">Approved </w:t>
            </w:r>
            <w:r w:rsidRPr="00767490">
              <w:rPr>
                <w:rFonts w:asciiTheme="minorHAnsi" w:hAnsiTheme="minorHAnsi"/>
                <w:b/>
                <w:sz w:val="22"/>
                <w:szCs w:val="22"/>
              </w:rPr>
              <w:t>screening tools</w:t>
            </w:r>
          </w:p>
        </w:tc>
        <w:tc>
          <w:tcPr>
            <w:tcW w:w="6483" w:type="dxa"/>
            <w:tcBorders>
              <w:top w:val="single" w:sz="4" w:space="0" w:color="auto"/>
              <w:left w:val="single" w:sz="4" w:space="0" w:color="auto"/>
              <w:bottom w:val="single" w:sz="4" w:space="0" w:color="auto"/>
              <w:right w:val="single" w:sz="4" w:space="0" w:color="auto"/>
            </w:tcBorders>
            <w:hideMark/>
          </w:tcPr>
          <w:p w14:paraId="7EAD6A99" w14:textId="77777777" w:rsidR="004A15AA" w:rsidRPr="00767490" w:rsidRDefault="004A15AA" w:rsidP="00420FDB">
            <w:pPr>
              <w:pStyle w:val="BodyText"/>
              <w:rPr>
                <w:rFonts w:asciiTheme="minorHAnsi" w:hAnsiTheme="minorHAnsi"/>
                <w:sz w:val="22"/>
                <w:szCs w:val="22"/>
              </w:rPr>
            </w:pPr>
            <w:r w:rsidRPr="00767490">
              <w:rPr>
                <w:rFonts w:asciiTheme="minorHAnsi" w:hAnsiTheme="minorHAnsi"/>
                <w:sz w:val="22"/>
                <w:szCs w:val="22"/>
              </w:rPr>
              <w:t>For those participating in the AE program, all screening tools must be approved by EOHHS prior to the reporting period to be counted in the numerator. Screens performed with tools not approved by EOHHS shall not be included in the numerator of this measure.</w:t>
            </w:r>
          </w:p>
        </w:tc>
      </w:tr>
      <w:tr w:rsidR="004A15AA" w:rsidRPr="00767490" w14:paraId="56C00B7E" w14:textId="77777777" w:rsidTr="00420FDB">
        <w:tc>
          <w:tcPr>
            <w:tcW w:w="2867" w:type="dxa"/>
            <w:tcBorders>
              <w:top w:val="single" w:sz="4" w:space="0" w:color="auto"/>
              <w:left w:val="single" w:sz="4" w:space="0" w:color="auto"/>
              <w:bottom w:val="single" w:sz="4" w:space="0" w:color="auto"/>
              <w:right w:val="single" w:sz="4" w:space="0" w:color="auto"/>
            </w:tcBorders>
            <w:hideMark/>
          </w:tcPr>
          <w:p w14:paraId="61CA2D01" w14:textId="77777777" w:rsidR="004A15AA" w:rsidRPr="00767490" w:rsidRDefault="004A15AA" w:rsidP="00420FDB">
            <w:pPr>
              <w:pStyle w:val="BodyText"/>
              <w:rPr>
                <w:rFonts w:asciiTheme="minorHAnsi" w:hAnsiTheme="minorHAnsi"/>
                <w:b/>
                <w:w w:val="105"/>
                <w:sz w:val="22"/>
                <w:szCs w:val="22"/>
              </w:rPr>
            </w:pPr>
            <w:r w:rsidRPr="00767490">
              <w:rPr>
                <w:rFonts w:asciiTheme="minorHAnsi" w:hAnsiTheme="minorHAnsi"/>
                <w:b/>
                <w:w w:val="105"/>
                <w:sz w:val="22"/>
                <w:szCs w:val="22"/>
              </w:rPr>
              <w:t>Required domains</w:t>
            </w:r>
          </w:p>
        </w:tc>
        <w:tc>
          <w:tcPr>
            <w:tcW w:w="6483" w:type="dxa"/>
            <w:tcBorders>
              <w:top w:val="single" w:sz="4" w:space="0" w:color="auto"/>
              <w:left w:val="single" w:sz="4" w:space="0" w:color="auto"/>
              <w:bottom w:val="single" w:sz="4" w:space="0" w:color="auto"/>
              <w:right w:val="single" w:sz="4" w:space="0" w:color="auto"/>
            </w:tcBorders>
            <w:hideMark/>
          </w:tcPr>
          <w:p w14:paraId="242D6352" w14:textId="77777777" w:rsidR="004A15AA" w:rsidRPr="00767490" w:rsidRDefault="004A15AA" w:rsidP="00420FDB">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Housing insecurity;</w:t>
            </w:r>
          </w:p>
          <w:p w14:paraId="7C48001A" w14:textId="77777777" w:rsidR="004A15AA" w:rsidRPr="00767490" w:rsidRDefault="004A15AA" w:rsidP="00420FDB">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Food insecurity;</w:t>
            </w:r>
          </w:p>
          <w:p w14:paraId="7138D1F0" w14:textId="77777777" w:rsidR="004A15AA" w:rsidRPr="00767490" w:rsidRDefault="004A15AA" w:rsidP="00420FDB">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Transportation;</w:t>
            </w:r>
          </w:p>
          <w:p w14:paraId="2BDAE4FE" w14:textId="77777777" w:rsidR="004A15AA" w:rsidRPr="00767490" w:rsidRDefault="004A15AA" w:rsidP="00420FDB">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Interpersonal violence; and</w:t>
            </w:r>
          </w:p>
          <w:p w14:paraId="078FA10B" w14:textId="77777777" w:rsidR="004A15AA" w:rsidRDefault="004A15AA" w:rsidP="00420FDB">
            <w:pPr>
              <w:pStyle w:val="BodyText"/>
              <w:numPr>
                <w:ilvl w:val="0"/>
                <w:numId w:val="15"/>
              </w:numPr>
              <w:autoSpaceDE w:val="0"/>
              <w:autoSpaceDN w:val="0"/>
              <w:rPr>
                <w:rFonts w:asciiTheme="minorHAnsi" w:hAnsiTheme="minorHAnsi"/>
                <w:sz w:val="22"/>
                <w:szCs w:val="22"/>
              </w:rPr>
            </w:pPr>
            <w:r w:rsidRPr="00767490">
              <w:rPr>
                <w:rFonts w:asciiTheme="minorHAnsi" w:hAnsiTheme="minorHAnsi"/>
                <w:sz w:val="22"/>
                <w:szCs w:val="22"/>
              </w:rPr>
              <w:t xml:space="preserve">Utility assistance. </w:t>
            </w:r>
          </w:p>
          <w:p w14:paraId="2C21E263" w14:textId="77777777" w:rsidR="004A15AA" w:rsidRDefault="004A15AA" w:rsidP="00420FDB">
            <w:pPr>
              <w:pStyle w:val="BodyText"/>
              <w:autoSpaceDE w:val="0"/>
              <w:autoSpaceDN w:val="0"/>
              <w:rPr>
                <w:rFonts w:asciiTheme="minorHAnsi" w:hAnsiTheme="minorHAnsi"/>
                <w:sz w:val="22"/>
                <w:szCs w:val="22"/>
              </w:rPr>
            </w:pPr>
          </w:p>
          <w:p w14:paraId="2AF6BD11" w14:textId="77777777" w:rsidR="004A15AA" w:rsidRPr="00767490" w:rsidRDefault="004A15AA" w:rsidP="00420FDB">
            <w:pPr>
              <w:pStyle w:val="BodyText"/>
              <w:autoSpaceDE w:val="0"/>
              <w:autoSpaceDN w:val="0"/>
              <w:rPr>
                <w:rFonts w:asciiTheme="minorHAnsi" w:hAnsiTheme="minorHAnsi"/>
                <w:sz w:val="22"/>
                <w:szCs w:val="22"/>
              </w:rPr>
            </w:pPr>
            <w:r w:rsidRPr="00541BC1">
              <w:rPr>
                <w:rFonts w:asciiTheme="minorHAnsi" w:hAnsiTheme="minorHAnsi"/>
                <w:sz w:val="22"/>
                <w:szCs w:val="22"/>
              </w:rPr>
              <w:t>Note: If primary care clinicians are conducting the screen during a telephone visit, e-visit or virtual check-in or independent of a visit, they may use their discretion whether to ask questions related to interpersonal violence.  The interpersonal violence domain must, however, be included for screens administered during in-person visits.</w:t>
            </w:r>
          </w:p>
        </w:tc>
      </w:tr>
    </w:tbl>
    <w:p w14:paraId="2085C435" w14:textId="77777777" w:rsidR="004A15AA" w:rsidRDefault="004A15AA" w:rsidP="004A15AA">
      <w:pPr>
        <w:rPr>
          <w:rFonts w:eastAsia="Times New Roman" w:cs="Times New Roman"/>
          <w:b/>
          <w:color w:val="FFFFFF"/>
        </w:rPr>
      </w:pPr>
      <w:r>
        <w:br w:type="page"/>
      </w:r>
    </w:p>
    <w:p w14:paraId="46C4DA27" w14:textId="77777777" w:rsidR="004A15AA" w:rsidRPr="00767490" w:rsidRDefault="004A15AA" w:rsidP="004A15AA">
      <w:pPr>
        <w:pStyle w:val="ReverseHead"/>
        <w:rPr>
          <w:rFonts w:asciiTheme="minorHAnsi" w:hAnsiTheme="minorHAnsi"/>
          <w:szCs w:val="22"/>
        </w:rPr>
      </w:pPr>
      <w:r>
        <w:rPr>
          <w:rFonts w:asciiTheme="minorHAnsi" w:hAnsiTheme="minorHAnsi"/>
          <w:szCs w:val="22"/>
        </w:rPr>
        <w:lastRenderedPageBreak/>
        <w:t>Code List</w:t>
      </w:r>
    </w:p>
    <w:p w14:paraId="08F1ED27" w14:textId="77777777" w:rsidR="004A15AA" w:rsidRPr="00D73CD3" w:rsidRDefault="004A15AA" w:rsidP="004A15AA">
      <w:pPr>
        <w:pStyle w:val="Body"/>
        <w:rPr>
          <w:rFonts w:asciiTheme="minorHAnsi" w:hAnsiTheme="minorHAnsi"/>
          <w:sz w:val="22"/>
          <w:szCs w:val="22"/>
        </w:rPr>
      </w:pPr>
      <w:r w:rsidRPr="00D73CD3">
        <w:rPr>
          <w:rFonts w:asciiTheme="minorHAnsi" w:hAnsiTheme="minorHAnsi"/>
          <w:sz w:val="22"/>
          <w:szCs w:val="22"/>
        </w:rPr>
        <w:t>The following codes should be utilized to identify patients in hospice care:</w:t>
      </w:r>
    </w:p>
    <w:p w14:paraId="4423A29F" w14:textId="77777777" w:rsidR="004A15AA" w:rsidRPr="00D73CD3" w:rsidRDefault="004A15AA" w:rsidP="004A15AA">
      <w:pPr>
        <w:pStyle w:val="Body"/>
        <w:rPr>
          <w:rFonts w:asciiTheme="minorHAnsi" w:hAnsiTheme="minorHAnsi"/>
          <w:sz w:val="22"/>
          <w:szCs w:val="22"/>
        </w:rPr>
      </w:pP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440"/>
        <w:gridCol w:w="432"/>
        <w:gridCol w:w="2592"/>
        <w:gridCol w:w="1440"/>
      </w:tblGrid>
      <w:tr w:rsidR="004A15AA" w:rsidRPr="00D53D9E" w14:paraId="539CE830" w14:textId="77777777" w:rsidTr="00420FDB">
        <w:trPr>
          <w:trHeight w:val="300"/>
        </w:trPr>
        <w:tc>
          <w:tcPr>
            <w:tcW w:w="2592" w:type="dxa"/>
            <w:shd w:val="clear" w:color="auto" w:fill="0D0D0D" w:themeFill="text1" w:themeFillTint="F2"/>
            <w:vAlign w:val="bottom"/>
            <w:hideMark/>
          </w:tcPr>
          <w:p w14:paraId="2622831B" w14:textId="77777777" w:rsidR="004A15AA" w:rsidRPr="00D53D9E" w:rsidRDefault="004A15AA" w:rsidP="00420FDB">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 System</w:t>
            </w:r>
          </w:p>
        </w:tc>
        <w:tc>
          <w:tcPr>
            <w:tcW w:w="1440" w:type="dxa"/>
            <w:tcBorders>
              <w:right w:val="single" w:sz="4" w:space="0" w:color="auto"/>
            </w:tcBorders>
            <w:shd w:val="clear" w:color="auto" w:fill="0D0D0D" w:themeFill="text1" w:themeFillTint="F2"/>
            <w:vAlign w:val="bottom"/>
            <w:hideMark/>
          </w:tcPr>
          <w:p w14:paraId="150C7861" w14:textId="77777777" w:rsidR="004A15AA" w:rsidRPr="00D53D9E" w:rsidRDefault="004A15AA" w:rsidP="00420FDB">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w:t>
            </w:r>
          </w:p>
        </w:tc>
        <w:tc>
          <w:tcPr>
            <w:tcW w:w="432" w:type="dxa"/>
            <w:tcBorders>
              <w:top w:val="nil"/>
              <w:left w:val="single" w:sz="4" w:space="0" w:color="auto"/>
              <w:bottom w:val="nil"/>
              <w:right w:val="single" w:sz="4" w:space="0" w:color="auto"/>
            </w:tcBorders>
          </w:tcPr>
          <w:p w14:paraId="1A72E55A" w14:textId="77777777" w:rsidR="004A15AA" w:rsidRDefault="004A15AA" w:rsidP="00420FDB">
            <w:pPr>
              <w:spacing w:after="0" w:line="240" w:lineRule="auto"/>
              <w:rPr>
                <w:rFonts w:ascii="Calibri" w:eastAsia="Times New Roman" w:hAnsi="Calibri" w:cs="Calibri"/>
                <w:b/>
                <w:bCs/>
                <w:color w:val="000000"/>
              </w:rPr>
            </w:pPr>
          </w:p>
        </w:tc>
        <w:tc>
          <w:tcPr>
            <w:tcW w:w="2592" w:type="dxa"/>
            <w:tcBorders>
              <w:left w:val="single" w:sz="4" w:space="0" w:color="auto"/>
            </w:tcBorders>
            <w:shd w:val="clear" w:color="auto" w:fill="0D0D0D" w:themeFill="text1" w:themeFillTint="F2"/>
          </w:tcPr>
          <w:p w14:paraId="44D56571" w14:textId="77777777" w:rsidR="004A15AA" w:rsidRPr="00D53D9E" w:rsidRDefault="004A15AA" w:rsidP="00420FDB">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 System</w:t>
            </w:r>
          </w:p>
        </w:tc>
        <w:tc>
          <w:tcPr>
            <w:tcW w:w="1440" w:type="dxa"/>
            <w:shd w:val="clear" w:color="auto" w:fill="0D0D0D" w:themeFill="text1" w:themeFillTint="F2"/>
          </w:tcPr>
          <w:p w14:paraId="49A17F49" w14:textId="77777777" w:rsidR="004A15AA" w:rsidRPr="00D53D9E" w:rsidRDefault="004A15AA" w:rsidP="00420FDB">
            <w:pPr>
              <w:spacing w:after="0" w:line="240" w:lineRule="auto"/>
              <w:rPr>
                <w:rFonts w:ascii="Calibri" w:eastAsia="Times New Roman" w:hAnsi="Calibri" w:cs="Calibri"/>
                <w:b/>
                <w:bCs/>
                <w:color w:val="FFFFFF" w:themeColor="background1"/>
              </w:rPr>
            </w:pPr>
            <w:r w:rsidRPr="00D53D9E">
              <w:rPr>
                <w:rFonts w:ascii="Calibri" w:eastAsia="Times New Roman" w:hAnsi="Calibri" w:cs="Calibri"/>
                <w:b/>
                <w:bCs/>
                <w:color w:val="FFFFFF" w:themeColor="background1"/>
              </w:rPr>
              <w:t>Code</w:t>
            </w:r>
          </w:p>
        </w:tc>
      </w:tr>
      <w:tr w:rsidR="004A15AA" w:rsidRPr="00D53D9E" w14:paraId="4EA7A3DE" w14:textId="77777777" w:rsidTr="00420FDB">
        <w:trPr>
          <w:trHeight w:val="300"/>
        </w:trPr>
        <w:tc>
          <w:tcPr>
            <w:tcW w:w="2592" w:type="dxa"/>
            <w:shd w:val="clear" w:color="auto" w:fill="auto"/>
            <w:noWrap/>
            <w:vAlign w:val="bottom"/>
            <w:hideMark/>
          </w:tcPr>
          <w:p w14:paraId="45845D0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01F14BA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0115</w:t>
            </w:r>
          </w:p>
        </w:tc>
        <w:tc>
          <w:tcPr>
            <w:tcW w:w="432" w:type="dxa"/>
            <w:tcBorders>
              <w:top w:val="nil"/>
              <w:left w:val="single" w:sz="4" w:space="0" w:color="auto"/>
              <w:bottom w:val="nil"/>
              <w:right w:val="single" w:sz="4" w:space="0" w:color="auto"/>
            </w:tcBorders>
          </w:tcPr>
          <w:p w14:paraId="20F02069"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7180E5A"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CPT</w:t>
            </w:r>
          </w:p>
        </w:tc>
        <w:tc>
          <w:tcPr>
            <w:tcW w:w="1440" w:type="dxa"/>
            <w:vAlign w:val="bottom"/>
          </w:tcPr>
          <w:p w14:paraId="30EB51A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99377</w:t>
            </w:r>
          </w:p>
        </w:tc>
      </w:tr>
      <w:tr w:rsidR="004A15AA" w:rsidRPr="00D53D9E" w14:paraId="7642DC3F" w14:textId="77777777" w:rsidTr="00420FDB">
        <w:trPr>
          <w:trHeight w:val="300"/>
        </w:trPr>
        <w:tc>
          <w:tcPr>
            <w:tcW w:w="2592" w:type="dxa"/>
            <w:shd w:val="clear" w:color="auto" w:fill="auto"/>
            <w:noWrap/>
            <w:vAlign w:val="bottom"/>
            <w:hideMark/>
          </w:tcPr>
          <w:p w14:paraId="10466AB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7877E97B"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0125</w:t>
            </w:r>
          </w:p>
        </w:tc>
        <w:tc>
          <w:tcPr>
            <w:tcW w:w="432" w:type="dxa"/>
            <w:tcBorders>
              <w:top w:val="nil"/>
              <w:left w:val="single" w:sz="4" w:space="0" w:color="auto"/>
              <w:bottom w:val="nil"/>
              <w:right w:val="single" w:sz="4" w:space="0" w:color="auto"/>
            </w:tcBorders>
          </w:tcPr>
          <w:p w14:paraId="2B450414"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11BA386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CPT</w:t>
            </w:r>
          </w:p>
        </w:tc>
        <w:tc>
          <w:tcPr>
            <w:tcW w:w="1440" w:type="dxa"/>
            <w:vAlign w:val="bottom"/>
          </w:tcPr>
          <w:p w14:paraId="30137A2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99378</w:t>
            </w:r>
          </w:p>
        </w:tc>
      </w:tr>
      <w:tr w:rsidR="004A15AA" w:rsidRPr="00D53D9E" w14:paraId="17CB9A69" w14:textId="77777777" w:rsidTr="00420FDB">
        <w:trPr>
          <w:trHeight w:val="300"/>
        </w:trPr>
        <w:tc>
          <w:tcPr>
            <w:tcW w:w="2592" w:type="dxa"/>
            <w:shd w:val="clear" w:color="auto" w:fill="auto"/>
            <w:noWrap/>
            <w:vAlign w:val="bottom"/>
            <w:hideMark/>
          </w:tcPr>
          <w:p w14:paraId="7E085D29"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21EAECE6"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0135</w:t>
            </w:r>
          </w:p>
        </w:tc>
        <w:tc>
          <w:tcPr>
            <w:tcW w:w="432" w:type="dxa"/>
            <w:tcBorders>
              <w:top w:val="nil"/>
              <w:left w:val="single" w:sz="4" w:space="0" w:color="auto"/>
              <w:bottom w:val="nil"/>
              <w:right w:val="single" w:sz="4" w:space="0" w:color="auto"/>
            </w:tcBorders>
          </w:tcPr>
          <w:p w14:paraId="4C8F08E6"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26553520"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2DE3D0B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G0182</w:t>
            </w:r>
          </w:p>
        </w:tc>
      </w:tr>
      <w:tr w:rsidR="004A15AA" w:rsidRPr="00D53D9E" w14:paraId="3B1D4A9D" w14:textId="77777777" w:rsidTr="00420FDB">
        <w:trPr>
          <w:trHeight w:val="300"/>
        </w:trPr>
        <w:tc>
          <w:tcPr>
            <w:tcW w:w="2592" w:type="dxa"/>
            <w:shd w:val="clear" w:color="auto" w:fill="auto"/>
            <w:noWrap/>
            <w:vAlign w:val="bottom"/>
            <w:hideMark/>
          </w:tcPr>
          <w:p w14:paraId="78EF670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134FD920"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0145</w:t>
            </w:r>
          </w:p>
        </w:tc>
        <w:tc>
          <w:tcPr>
            <w:tcW w:w="432" w:type="dxa"/>
            <w:tcBorders>
              <w:top w:val="nil"/>
              <w:left w:val="single" w:sz="4" w:space="0" w:color="auto"/>
              <w:bottom w:val="nil"/>
              <w:right w:val="single" w:sz="4" w:space="0" w:color="auto"/>
            </w:tcBorders>
          </w:tcPr>
          <w:p w14:paraId="79495DFD"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EA7AA0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5133610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G9473</w:t>
            </w:r>
          </w:p>
        </w:tc>
      </w:tr>
      <w:tr w:rsidR="004A15AA" w:rsidRPr="00D53D9E" w14:paraId="7EEE9DF8" w14:textId="77777777" w:rsidTr="00420FDB">
        <w:trPr>
          <w:trHeight w:val="300"/>
        </w:trPr>
        <w:tc>
          <w:tcPr>
            <w:tcW w:w="2592" w:type="dxa"/>
            <w:shd w:val="clear" w:color="auto" w:fill="auto"/>
            <w:noWrap/>
            <w:vAlign w:val="bottom"/>
            <w:hideMark/>
          </w:tcPr>
          <w:p w14:paraId="6DC44E69"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1F01092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0155</w:t>
            </w:r>
          </w:p>
        </w:tc>
        <w:tc>
          <w:tcPr>
            <w:tcW w:w="432" w:type="dxa"/>
            <w:tcBorders>
              <w:top w:val="nil"/>
              <w:left w:val="single" w:sz="4" w:space="0" w:color="auto"/>
              <w:bottom w:val="nil"/>
              <w:right w:val="single" w:sz="4" w:space="0" w:color="auto"/>
            </w:tcBorders>
          </w:tcPr>
          <w:p w14:paraId="05C821EA"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9C9C93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D38966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G9474</w:t>
            </w:r>
          </w:p>
        </w:tc>
      </w:tr>
      <w:tr w:rsidR="004A15AA" w:rsidRPr="00D53D9E" w14:paraId="4D4B5FF4" w14:textId="77777777" w:rsidTr="00420FDB">
        <w:trPr>
          <w:trHeight w:val="300"/>
        </w:trPr>
        <w:tc>
          <w:tcPr>
            <w:tcW w:w="2592" w:type="dxa"/>
            <w:shd w:val="clear" w:color="auto" w:fill="auto"/>
            <w:noWrap/>
            <w:vAlign w:val="bottom"/>
            <w:hideMark/>
          </w:tcPr>
          <w:p w14:paraId="232F27E9"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631AD00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0235</w:t>
            </w:r>
          </w:p>
        </w:tc>
        <w:tc>
          <w:tcPr>
            <w:tcW w:w="432" w:type="dxa"/>
            <w:tcBorders>
              <w:top w:val="nil"/>
              <w:left w:val="single" w:sz="4" w:space="0" w:color="auto"/>
              <w:bottom w:val="nil"/>
              <w:right w:val="single" w:sz="4" w:space="0" w:color="auto"/>
            </w:tcBorders>
          </w:tcPr>
          <w:p w14:paraId="16AAF00A"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6C7672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ACD33D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G9475</w:t>
            </w:r>
          </w:p>
        </w:tc>
      </w:tr>
      <w:tr w:rsidR="004A15AA" w:rsidRPr="00D53D9E" w14:paraId="1964321E" w14:textId="77777777" w:rsidTr="00420FDB">
        <w:trPr>
          <w:trHeight w:val="300"/>
        </w:trPr>
        <w:tc>
          <w:tcPr>
            <w:tcW w:w="2592" w:type="dxa"/>
            <w:shd w:val="clear" w:color="auto" w:fill="auto"/>
            <w:noWrap/>
            <w:vAlign w:val="bottom"/>
            <w:hideMark/>
          </w:tcPr>
          <w:p w14:paraId="5FACF61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0969EA7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0650</w:t>
            </w:r>
          </w:p>
        </w:tc>
        <w:tc>
          <w:tcPr>
            <w:tcW w:w="432" w:type="dxa"/>
            <w:tcBorders>
              <w:top w:val="nil"/>
              <w:left w:val="single" w:sz="4" w:space="0" w:color="auto"/>
              <w:bottom w:val="nil"/>
              <w:right w:val="single" w:sz="4" w:space="0" w:color="auto"/>
            </w:tcBorders>
          </w:tcPr>
          <w:p w14:paraId="3F5562E0"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49BEFE5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3F2F6C8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G9476</w:t>
            </w:r>
          </w:p>
        </w:tc>
      </w:tr>
      <w:tr w:rsidR="004A15AA" w:rsidRPr="00D53D9E" w14:paraId="334FDE9D" w14:textId="77777777" w:rsidTr="00420FDB">
        <w:trPr>
          <w:trHeight w:val="300"/>
        </w:trPr>
        <w:tc>
          <w:tcPr>
            <w:tcW w:w="2592" w:type="dxa"/>
            <w:shd w:val="clear" w:color="auto" w:fill="auto"/>
            <w:noWrap/>
            <w:vAlign w:val="bottom"/>
            <w:hideMark/>
          </w:tcPr>
          <w:p w14:paraId="33E37B0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38F34BA7"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0651</w:t>
            </w:r>
          </w:p>
        </w:tc>
        <w:tc>
          <w:tcPr>
            <w:tcW w:w="432" w:type="dxa"/>
            <w:tcBorders>
              <w:top w:val="nil"/>
              <w:left w:val="single" w:sz="4" w:space="0" w:color="auto"/>
              <w:bottom w:val="nil"/>
              <w:right w:val="single" w:sz="4" w:space="0" w:color="auto"/>
            </w:tcBorders>
          </w:tcPr>
          <w:p w14:paraId="68AA2187"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1D52C6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4A156EFE"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G9477</w:t>
            </w:r>
          </w:p>
        </w:tc>
      </w:tr>
      <w:tr w:rsidR="004A15AA" w:rsidRPr="00D53D9E" w14:paraId="02297824" w14:textId="77777777" w:rsidTr="00420FDB">
        <w:trPr>
          <w:trHeight w:val="300"/>
        </w:trPr>
        <w:tc>
          <w:tcPr>
            <w:tcW w:w="2592" w:type="dxa"/>
            <w:shd w:val="clear" w:color="auto" w:fill="auto"/>
            <w:noWrap/>
            <w:vAlign w:val="bottom"/>
            <w:hideMark/>
          </w:tcPr>
          <w:p w14:paraId="1A1C0CC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4123A6D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0652</w:t>
            </w:r>
          </w:p>
        </w:tc>
        <w:tc>
          <w:tcPr>
            <w:tcW w:w="432" w:type="dxa"/>
            <w:tcBorders>
              <w:top w:val="nil"/>
              <w:left w:val="single" w:sz="4" w:space="0" w:color="auto"/>
              <w:bottom w:val="nil"/>
              <w:right w:val="single" w:sz="4" w:space="0" w:color="auto"/>
            </w:tcBorders>
          </w:tcPr>
          <w:p w14:paraId="0FC4001D"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D451DFE"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0F9C81BA"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G9478</w:t>
            </w:r>
          </w:p>
        </w:tc>
      </w:tr>
      <w:tr w:rsidR="004A15AA" w:rsidRPr="00D53D9E" w14:paraId="28EC7082" w14:textId="77777777" w:rsidTr="00420FDB">
        <w:trPr>
          <w:trHeight w:val="300"/>
        </w:trPr>
        <w:tc>
          <w:tcPr>
            <w:tcW w:w="2592" w:type="dxa"/>
            <w:shd w:val="clear" w:color="auto" w:fill="auto"/>
            <w:noWrap/>
            <w:vAlign w:val="bottom"/>
            <w:hideMark/>
          </w:tcPr>
          <w:p w14:paraId="0BF2C01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7ABF0E7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0655</w:t>
            </w:r>
          </w:p>
        </w:tc>
        <w:tc>
          <w:tcPr>
            <w:tcW w:w="432" w:type="dxa"/>
            <w:tcBorders>
              <w:top w:val="nil"/>
              <w:left w:val="single" w:sz="4" w:space="0" w:color="auto"/>
              <w:bottom w:val="nil"/>
              <w:right w:val="single" w:sz="4" w:space="0" w:color="auto"/>
            </w:tcBorders>
          </w:tcPr>
          <w:p w14:paraId="0E9BB8BB"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70A94B6"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3BF7B520"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G9479</w:t>
            </w:r>
          </w:p>
        </w:tc>
      </w:tr>
      <w:tr w:rsidR="004A15AA" w:rsidRPr="00D53D9E" w14:paraId="17662259" w14:textId="77777777" w:rsidTr="00420FDB">
        <w:trPr>
          <w:trHeight w:val="300"/>
        </w:trPr>
        <w:tc>
          <w:tcPr>
            <w:tcW w:w="2592" w:type="dxa"/>
            <w:shd w:val="clear" w:color="auto" w:fill="auto"/>
            <w:noWrap/>
            <w:vAlign w:val="bottom"/>
            <w:hideMark/>
          </w:tcPr>
          <w:p w14:paraId="11A4E39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7DBB48A7"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0656</w:t>
            </w:r>
          </w:p>
        </w:tc>
        <w:tc>
          <w:tcPr>
            <w:tcW w:w="432" w:type="dxa"/>
            <w:tcBorders>
              <w:top w:val="nil"/>
              <w:left w:val="single" w:sz="4" w:space="0" w:color="auto"/>
              <w:bottom w:val="nil"/>
              <w:right w:val="single" w:sz="4" w:space="0" w:color="auto"/>
            </w:tcBorders>
          </w:tcPr>
          <w:p w14:paraId="14DF2F19"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511E927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CE4FA6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Q5003</w:t>
            </w:r>
          </w:p>
        </w:tc>
      </w:tr>
      <w:tr w:rsidR="004A15AA" w:rsidRPr="00D53D9E" w14:paraId="2D9BA484" w14:textId="77777777" w:rsidTr="00420FDB">
        <w:trPr>
          <w:trHeight w:val="300"/>
        </w:trPr>
        <w:tc>
          <w:tcPr>
            <w:tcW w:w="2592" w:type="dxa"/>
            <w:shd w:val="clear" w:color="auto" w:fill="auto"/>
            <w:noWrap/>
            <w:vAlign w:val="bottom"/>
            <w:hideMark/>
          </w:tcPr>
          <w:p w14:paraId="4440724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776C94E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0657</w:t>
            </w:r>
          </w:p>
        </w:tc>
        <w:tc>
          <w:tcPr>
            <w:tcW w:w="432" w:type="dxa"/>
            <w:tcBorders>
              <w:top w:val="nil"/>
              <w:left w:val="single" w:sz="4" w:space="0" w:color="auto"/>
              <w:bottom w:val="nil"/>
              <w:right w:val="single" w:sz="4" w:space="0" w:color="auto"/>
            </w:tcBorders>
          </w:tcPr>
          <w:p w14:paraId="1B99924D"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D8E5DE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09B631A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Q5004</w:t>
            </w:r>
          </w:p>
        </w:tc>
      </w:tr>
      <w:tr w:rsidR="004A15AA" w:rsidRPr="00D53D9E" w14:paraId="27D08768" w14:textId="77777777" w:rsidTr="00420FDB">
        <w:trPr>
          <w:trHeight w:val="300"/>
        </w:trPr>
        <w:tc>
          <w:tcPr>
            <w:tcW w:w="2592" w:type="dxa"/>
            <w:shd w:val="clear" w:color="auto" w:fill="auto"/>
            <w:noWrap/>
            <w:vAlign w:val="bottom"/>
            <w:hideMark/>
          </w:tcPr>
          <w:p w14:paraId="4703356B"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61251F10"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0658</w:t>
            </w:r>
          </w:p>
        </w:tc>
        <w:tc>
          <w:tcPr>
            <w:tcW w:w="432" w:type="dxa"/>
            <w:tcBorders>
              <w:top w:val="nil"/>
              <w:left w:val="single" w:sz="4" w:space="0" w:color="auto"/>
              <w:bottom w:val="nil"/>
              <w:right w:val="single" w:sz="4" w:space="0" w:color="auto"/>
            </w:tcBorders>
          </w:tcPr>
          <w:p w14:paraId="682596CE"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5174F8E"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A53B19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Q5005</w:t>
            </w:r>
          </w:p>
        </w:tc>
      </w:tr>
      <w:tr w:rsidR="004A15AA" w:rsidRPr="00D53D9E" w14:paraId="4565241B" w14:textId="77777777" w:rsidTr="00420FDB">
        <w:trPr>
          <w:trHeight w:val="300"/>
        </w:trPr>
        <w:tc>
          <w:tcPr>
            <w:tcW w:w="2592" w:type="dxa"/>
            <w:shd w:val="clear" w:color="auto" w:fill="auto"/>
            <w:noWrap/>
            <w:vAlign w:val="bottom"/>
            <w:hideMark/>
          </w:tcPr>
          <w:p w14:paraId="05E7784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UBREV</w:t>
            </w:r>
          </w:p>
        </w:tc>
        <w:tc>
          <w:tcPr>
            <w:tcW w:w="1440" w:type="dxa"/>
            <w:tcBorders>
              <w:right w:val="single" w:sz="4" w:space="0" w:color="auto"/>
            </w:tcBorders>
            <w:shd w:val="clear" w:color="auto" w:fill="auto"/>
            <w:noWrap/>
            <w:vAlign w:val="bottom"/>
            <w:hideMark/>
          </w:tcPr>
          <w:p w14:paraId="1BFEDB7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0659</w:t>
            </w:r>
          </w:p>
        </w:tc>
        <w:tc>
          <w:tcPr>
            <w:tcW w:w="432" w:type="dxa"/>
            <w:tcBorders>
              <w:top w:val="nil"/>
              <w:left w:val="single" w:sz="4" w:space="0" w:color="auto"/>
              <w:bottom w:val="nil"/>
              <w:right w:val="single" w:sz="4" w:space="0" w:color="auto"/>
            </w:tcBorders>
          </w:tcPr>
          <w:p w14:paraId="1B35641B"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6A4E226B"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528B4F1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Q5006</w:t>
            </w:r>
          </w:p>
        </w:tc>
      </w:tr>
      <w:tr w:rsidR="004A15AA" w:rsidRPr="00D53D9E" w14:paraId="6E18D07E" w14:textId="77777777" w:rsidTr="00420FDB">
        <w:trPr>
          <w:trHeight w:val="300"/>
        </w:trPr>
        <w:tc>
          <w:tcPr>
            <w:tcW w:w="2592" w:type="dxa"/>
            <w:shd w:val="clear" w:color="auto" w:fill="auto"/>
            <w:noWrap/>
            <w:vAlign w:val="bottom"/>
            <w:hideMark/>
          </w:tcPr>
          <w:p w14:paraId="5426ECF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745E5CD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170935008</w:t>
            </w:r>
          </w:p>
        </w:tc>
        <w:tc>
          <w:tcPr>
            <w:tcW w:w="432" w:type="dxa"/>
            <w:tcBorders>
              <w:top w:val="nil"/>
              <w:left w:val="single" w:sz="4" w:space="0" w:color="auto"/>
              <w:bottom w:val="nil"/>
              <w:right w:val="single" w:sz="4" w:space="0" w:color="auto"/>
            </w:tcBorders>
          </w:tcPr>
          <w:p w14:paraId="631C36B0"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4C6AD99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3A29BBD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Q5007</w:t>
            </w:r>
          </w:p>
        </w:tc>
      </w:tr>
      <w:tr w:rsidR="004A15AA" w:rsidRPr="00D53D9E" w14:paraId="0930EBBA" w14:textId="77777777" w:rsidTr="00420FDB">
        <w:trPr>
          <w:trHeight w:val="300"/>
        </w:trPr>
        <w:tc>
          <w:tcPr>
            <w:tcW w:w="2592" w:type="dxa"/>
            <w:shd w:val="clear" w:color="auto" w:fill="auto"/>
            <w:noWrap/>
            <w:vAlign w:val="bottom"/>
            <w:hideMark/>
          </w:tcPr>
          <w:p w14:paraId="49036F5A"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23D3BA0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170936009</w:t>
            </w:r>
          </w:p>
        </w:tc>
        <w:tc>
          <w:tcPr>
            <w:tcW w:w="432" w:type="dxa"/>
            <w:tcBorders>
              <w:top w:val="nil"/>
              <w:left w:val="single" w:sz="4" w:space="0" w:color="auto"/>
              <w:bottom w:val="nil"/>
              <w:right w:val="single" w:sz="4" w:space="0" w:color="auto"/>
            </w:tcBorders>
          </w:tcPr>
          <w:p w14:paraId="0C9421FE"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29E8CE6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63427FE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Q5008</w:t>
            </w:r>
          </w:p>
        </w:tc>
      </w:tr>
      <w:tr w:rsidR="004A15AA" w:rsidRPr="00D53D9E" w14:paraId="40D95C61" w14:textId="77777777" w:rsidTr="00420FDB">
        <w:trPr>
          <w:trHeight w:val="300"/>
        </w:trPr>
        <w:tc>
          <w:tcPr>
            <w:tcW w:w="2592" w:type="dxa"/>
            <w:shd w:val="clear" w:color="auto" w:fill="auto"/>
            <w:noWrap/>
            <w:vAlign w:val="bottom"/>
            <w:hideMark/>
          </w:tcPr>
          <w:p w14:paraId="34D0044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2B40089B"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183919006</w:t>
            </w:r>
          </w:p>
        </w:tc>
        <w:tc>
          <w:tcPr>
            <w:tcW w:w="432" w:type="dxa"/>
            <w:tcBorders>
              <w:top w:val="nil"/>
              <w:left w:val="single" w:sz="4" w:space="0" w:color="auto"/>
              <w:bottom w:val="nil"/>
              <w:right w:val="single" w:sz="4" w:space="0" w:color="auto"/>
            </w:tcBorders>
          </w:tcPr>
          <w:p w14:paraId="5296F7BA"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4AA771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AA82D2A"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Q5010</w:t>
            </w:r>
          </w:p>
        </w:tc>
      </w:tr>
      <w:tr w:rsidR="004A15AA" w:rsidRPr="00D53D9E" w14:paraId="4F543362" w14:textId="77777777" w:rsidTr="00420FDB">
        <w:trPr>
          <w:trHeight w:val="300"/>
        </w:trPr>
        <w:tc>
          <w:tcPr>
            <w:tcW w:w="2592" w:type="dxa"/>
            <w:shd w:val="clear" w:color="auto" w:fill="auto"/>
            <w:noWrap/>
            <w:vAlign w:val="bottom"/>
            <w:hideMark/>
          </w:tcPr>
          <w:p w14:paraId="6DB9D0F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C91E0B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183920000</w:t>
            </w:r>
          </w:p>
        </w:tc>
        <w:tc>
          <w:tcPr>
            <w:tcW w:w="432" w:type="dxa"/>
            <w:tcBorders>
              <w:top w:val="nil"/>
              <w:left w:val="single" w:sz="4" w:space="0" w:color="auto"/>
              <w:bottom w:val="nil"/>
              <w:right w:val="single" w:sz="4" w:space="0" w:color="auto"/>
            </w:tcBorders>
          </w:tcPr>
          <w:p w14:paraId="53663EEB"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14889BEF"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57D2DC2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S9126</w:t>
            </w:r>
          </w:p>
        </w:tc>
      </w:tr>
      <w:tr w:rsidR="004A15AA" w:rsidRPr="00D53D9E" w14:paraId="38C85ACC" w14:textId="77777777" w:rsidTr="00420FDB">
        <w:trPr>
          <w:trHeight w:val="300"/>
        </w:trPr>
        <w:tc>
          <w:tcPr>
            <w:tcW w:w="2592" w:type="dxa"/>
            <w:shd w:val="clear" w:color="auto" w:fill="auto"/>
            <w:noWrap/>
            <w:vAlign w:val="bottom"/>
            <w:hideMark/>
          </w:tcPr>
          <w:p w14:paraId="6C441C6D"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C037C09"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183921001</w:t>
            </w:r>
          </w:p>
        </w:tc>
        <w:tc>
          <w:tcPr>
            <w:tcW w:w="432" w:type="dxa"/>
            <w:tcBorders>
              <w:top w:val="nil"/>
              <w:left w:val="single" w:sz="4" w:space="0" w:color="auto"/>
              <w:bottom w:val="nil"/>
              <w:right w:val="single" w:sz="4" w:space="0" w:color="auto"/>
            </w:tcBorders>
          </w:tcPr>
          <w:p w14:paraId="7CBA1140"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0934B5FF"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4636A0E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T2042</w:t>
            </w:r>
          </w:p>
        </w:tc>
      </w:tr>
      <w:tr w:rsidR="004A15AA" w:rsidRPr="00D53D9E" w14:paraId="4E664C3E" w14:textId="77777777" w:rsidTr="00420FDB">
        <w:trPr>
          <w:trHeight w:val="300"/>
        </w:trPr>
        <w:tc>
          <w:tcPr>
            <w:tcW w:w="2592" w:type="dxa"/>
            <w:shd w:val="clear" w:color="auto" w:fill="auto"/>
            <w:noWrap/>
            <w:vAlign w:val="bottom"/>
            <w:hideMark/>
          </w:tcPr>
          <w:p w14:paraId="79500E8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F499F9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305336008</w:t>
            </w:r>
          </w:p>
        </w:tc>
        <w:tc>
          <w:tcPr>
            <w:tcW w:w="432" w:type="dxa"/>
            <w:tcBorders>
              <w:top w:val="nil"/>
              <w:left w:val="single" w:sz="4" w:space="0" w:color="auto"/>
              <w:bottom w:val="nil"/>
              <w:right w:val="single" w:sz="4" w:space="0" w:color="auto"/>
            </w:tcBorders>
          </w:tcPr>
          <w:p w14:paraId="167C4231"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38041F9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13C3913"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T2043</w:t>
            </w:r>
          </w:p>
        </w:tc>
      </w:tr>
      <w:tr w:rsidR="004A15AA" w:rsidRPr="00D53D9E" w14:paraId="63141130" w14:textId="77777777" w:rsidTr="00420FDB">
        <w:trPr>
          <w:trHeight w:val="300"/>
        </w:trPr>
        <w:tc>
          <w:tcPr>
            <w:tcW w:w="2592" w:type="dxa"/>
            <w:shd w:val="clear" w:color="auto" w:fill="auto"/>
            <w:noWrap/>
            <w:vAlign w:val="bottom"/>
            <w:hideMark/>
          </w:tcPr>
          <w:p w14:paraId="4587C528"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04A3792F"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305911006</w:t>
            </w:r>
          </w:p>
        </w:tc>
        <w:tc>
          <w:tcPr>
            <w:tcW w:w="432" w:type="dxa"/>
            <w:tcBorders>
              <w:top w:val="nil"/>
              <w:left w:val="single" w:sz="4" w:space="0" w:color="auto"/>
              <w:bottom w:val="nil"/>
              <w:right w:val="single" w:sz="4" w:space="0" w:color="auto"/>
            </w:tcBorders>
          </w:tcPr>
          <w:p w14:paraId="0E6CB7E6"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BD7B26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1CE39D3E"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T2044</w:t>
            </w:r>
          </w:p>
        </w:tc>
      </w:tr>
      <w:tr w:rsidR="004A15AA" w:rsidRPr="00D53D9E" w14:paraId="2480AC33" w14:textId="77777777" w:rsidTr="00420FDB">
        <w:trPr>
          <w:trHeight w:val="300"/>
        </w:trPr>
        <w:tc>
          <w:tcPr>
            <w:tcW w:w="2592" w:type="dxa"/>
            <w:shd w:val="clear" w:color="auto" w:fill="auto"/>
            <w:noWrap/>
            <w:vAlign w:val="bottom"/>
            <w:hideMark/>
          </w:tcPr>
          <w:p w14:paraId="13E44B16"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hideMark/>
          </w:tcPr>
          <w:p w14:paraId="38214D0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385763009</w:t>
            </w:r>
          </w:p>
        </w:tc>
        <w:tc>
          <w:tcPr>
            <w:tcW w:w="432" w:type="dxa"/>
            <w:tcBorders>
              <w:top w:val="nil"/>
              <w:left w:val="single" w:sz="4" w:space="0" w:color="auto"/>
              <w:bottom w:val="nil"/>
              <w:right w:val="single" w:sz="4" w:space="0" w:color="auto"/>
            </w:tcBorders>
          </w:tcPr>
          <w:p w14:paraId="7093FA2C"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77F16FE1"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045DFB5C"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T2045</w:t>
            </w:r>
          </w:p>
        </w:tc>
      </w:tr>
      <w:tr w:rsidR="004A15AA" w:rsidRPr="00D53D9E" w14:paraId="3C726C6B" w14:textId="77777777" w:rsidTr="00420FDB">
        <w:trPr>
          <w:trHeight w:val="300"/>
        </w:trPr>
        <w:tc>
          <w:tcPr>
            <w:tcW w:w="2592" w:type="dxa"/>
            <w:shd w:val="clear" w:color="auto" w:fill="auto"/>
            <w:noWrap/>
            <w:vAlign w:val="bottom"/>
          </w:tcPr>
          <w:p w14:paraId="775AE7B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SNOMED CT US EDITION</w:t>
            </w:r>
          </w:p>
        </w:tc>
        <w:tc>
          <w:tcPr>
            <w:tcW w:w="1440" w:type="dxa"/>
            <w:tcBorders>
              <w:right w:val="single" w:sz="4" w:space="0" w:color="auto"/>
            </w:tcBorders>
            <w:shd w:val="clear" w:color="auto" w:fill="auto"/>
            <w:noWrap/>
            <w:vAlign w:val="bottom"/>
          </w:tcPr>
          <w:p w14:paraId="7577FA05"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385765002</w:t>
            </w:r>
          </w:p>
        </w:tc>
        <w:tc>
          <w:tcPr>
            <w:tcW w:w="432" w:type="dxa"/>
            <w:tcBorders>
              <w:top w:val="nil"/>
              <w:left w:val="single" w:sz="4" w:space="0" w:color="auto"/>
              <w:bottom w:val="nil"/>
              <w:right w:val="single" w:sz="4" w:space="0" w:color="auto"/>
            </w:tcBorders>
          </w:tcPr>
          <w:p w14:paraId="16BF87FB" w14:textId="77777777" w:rsidR="004A15AA" w:rsidRPr="00907109" w:rsidRDefault="004A15AA" w:rsidP="00420FDB">
            <w:pPr>
              <w:spacing w:after="0" w:line="240" w:lineRule="auto"/>
              <w:rPr>
                <w:rFonts w:ascii="Calibri" w:eastAsia="Times New Roman" w:hAnsi="Calibri" w:cs="Calibri"/>
                <w:color w:val="000000"/>
              </w:rPr>
            </w:pPr>
          </w:p>
        </w:tc>
        <w:tc>
          <w:tcPr>
            <w:tcW w:w="2592" w:type="dxa"/>
            <w:tcBorders>
              <w:left w:val="single" w:sz="4" w:space="0" w:color="auto"/>
            </w:tcBorders>
            <w:vAlign w:val="bottom"/>
          </w:tcPr>
          <w:p w14:paraId="4CD06CE4"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HCPCS</w:t>
            </w:r>
          </w:p>
        </w:tc>
        <w:tc>
          <w:tcPr>
            <w:tcW w:w="1440" w:type="dxa"/>
            <w:vAlign w:val="bottom"/>
          </w:tcPr>
          <w:p w14:paraId="72EE5652" w14:textId="77777777" w:rsidR="004A15AA" w:rsidRPr="00907109" w:rsidRDefault="004A15AA" w:rsidP="00420FDB">
            <w:pPr>
              <w:spacing w:after="0" w:line="240" w:lineRule="auto"/>
              <w:rPr>
                <w:rFonts w:ascii="Calibri" w:eastAsia="Times New Roman" w:hAnsi="Calibri" w:cs="Calibri"/>
                <w:color w:val="000000"/>
              </w:rPr>
            </w:pPr>
            <w:r w:rsidRPr="00907109">
              <w:rPr>
                <w:rFonts w:ascii="Calibri" w:eastAsia="Times New Roman" w:hAnsi="Calibri" w:cs="Calibri"/>
                <w:color w:val="000000"/>
              </w:rPr>
              <w:t>T2046</w:t>
            </w:r>
          </w:p>
        </w:tc>
      </w:tr>
    </w:tbl>
    <w:p w14:paraId="1E82DA03" w14:textId="77777777" w:rsidR="004A15AA" w:rsidRDefault="004A15AA" w:rsidP="006944C0">
      <w:pPr>
        <w:pStyle w:val="Heading1"/>
        <w:jc w:val="center"/>
        <w:rPr>
          <w:rFonts w:asciiTheme="minorHAnsi" w:hAnsiTheme="minorHAnsi" w:cstheme="minorHAnsi"/>
        </w:rPr>
      </w:pPr>
    </w:p>
    <w:p w14:paraId="17FA6753" w14:textId="77777777" w:rsidR="004A15AA" w:rsidRDefault="004A15AA">
      <w:pPr>
        <w:rPr>
          <w:rFonts w:eastAsiaTheme="majorEastAsia" w:cstheme="minorHAnsi"/>
          <w:color w:val="2F5496" w:themeColor="accent1" w:themeShade="BF"/>
          <w:sz w:val="32"/>
          <w:szCs w:val="32"/>
        </w:rPr>
      </w:pPr>
      <w:r>
        <w:rPr>
          <w:rFonts w:cstheme="minorHAnsi"/>
        </w:rPr>
        <w:br w:type="page"/>
      </w:r>
    </w:p>
    <w:p w14:paraId="0A855447" w14:textId="69115F78" w:rsidR="006944C0" w:rsidRPr="0092232D" w:rsidRDefault="006944C0" w:rsidP="006944C0">
      <w:pPr>
        <w:pStyle w:val="Heading1"/>
        <w:jc w:val="center"/>
        <w:rPr>
          <w:rFonts w:asciiTheme="minorHAnsi" w:hAnsiTheme="minorHAnsi" w:cstheme="minorHAnsi"/>
        </w:rPr>
      </w:pPr>
      <w:bookmarkStart w:id="9" w:name="_Toc135246572"/>
      <w:r>
        <w:rPr>
          <w:rFonts w:asciiTheme="minorHAnsi" w:hAnsiTheme="minorHAnsi" w:cstheme="minorHAnsi"/>
        </w:rPr>
        <w:lastRenderedPageBreak/>
        <w:t xml:space="preserve">Appendix </w:t>
      </w:r>
      <w:r w:rsidR="00A019A6">
        <w:rPr>
          <w:rFonts w:asciiTheme="minorHAnsi" w:hAnsiTheme="minorHAnsi" w:cstheme="minorHAnsi"/>
        </w:rPr>
        <w:t>F</w:t>
      </w:r>
      <w:r>
        <w:rPr>
          <w:rFonts w:asciiTheme="minorHAnsi" w:hAnsiTheme="minorHAnsi" w:cstheme="minorHAnsi"/>
        </w:rPr>
        <w:t xml:space="preserve">: </w:t>
      </w:r>
      <w:r w:rsidRPr="0092232D">
        <w:rPr>
          <w:rFonts w:asciiTheme="minorHAnsi" w:hAnsiTheme="minorHAnsi" w:cstheme="minorHAnsi"/>
        </w:rPr>
        <w:t>Race, Ethnicity, Language and Disability Status (RELD) Measure</w:t>
      </w:r>
      <w:r w:rsidR="005F1B96">
        <w:rPr>
          <w:rFonts w:asciiTheme="minorHAnsi" w:hAnsiTheme="minorHAnsi" w:cstheme="minorHAnsi"/>
        </w:rPr>
        <w:t xml:space="preserve"> (QPY5)</w:t>
      </w:r>
      <w:bookmarkEnd w:id="9"/>
    </w:p>
    <w:p w14:paraId="37FEEE97" w14:textId="77777777" w:rsidR="006944C0" w:rsidRPr="0092232D" w:rsidRDefault="006944C0" w:rsidP="006944C0">
      <w:pPr>
        <w:pStyle w:val="BodyText"/>
        <w:spacing w:before="7"/>
        <w:jc w:val="center"/>
        <w:rPr>
          <w:rFonts w:asciiTheme="minorHAnsi" w:hAnsiTheme="minorHAnsi" w:cstheme="minorHAnsi"/>
          <w:b/>
        </w:rPr>
      </w:pPr>
    </w:p>
    <w:p w14:paraId="4A13FA63" w14:textId="77777777" w:rsidR="006944C0" w:rsidRPr="0092232D" w:rsidRDefault="006944C0" w:rsidP="006944C0">
      <w:pPr>
        <w:pStyle w:val="BodyText"/>
        <w:spacing w:before="7"/>
        <w:jc w:val="center"/>
        <w:rPr>
          <w:rFonts w:asciiTheme="minorHAnsi" w:hAnsiTheme="minorHAnsi" w:cstheme="minorHAnsi"/>
          <w:b/>
          <w:sz w:val="22"/>
          <w:szCs w:val="22"/>
        </w:rPr>
      </w:pPr>
      <w:r w:rsidRPr="0092232D">
        <w:rPr>
          <w:rFonts w:asciiTheme="minorHAnsi" w:hAnsiTheme="minorHAnsi" w:cstheme="minorHAnsi"/>
          <w:b/>
          <w:sz w:val="22"/>
          <w:szCs w:val="22"/>
        </w:rPr>
        <w:t>Steward: Rhode Island Executive Office of Health and Human Services (EOHHS)</w:t>
      </w:r>
    </w:p>
    <w:p w14:paraId="7B79919C" w14:textId="241DEF4F" w:rsidR="006944C0" w:rsidRPr="0092232D" w:rsidRDefault="006944C0" w:rsidP="006944C0">
      <w:pPr>
        <w:pStyle w:val="BodyText"/>
        <w:spacing w:before="7"/>
        <w:jc w:val="center"/>
        <w:rPr>
          <w:rFonts w:asciiTheme="minorHAnsi" w:hAnsiTheme="minorHAnsi" w:cstheme="minorHAnsi"/>
          <w:b/>
          <w:sz w:val="22"/>
          <w:szCs w:val="22"/>
        </w:rPr>
      </w:pPr>
      <w:r w:rsidRPr="0092232D">
        <w:rPr>
          <w:rFonts w:asciiTheme="minorHAnsi" w:hAnsiTheme="minorHAnsi" w:cstheme="minorHAnsi"/>
          <w:b/>
          <w:sz w:val="22"/>
          <w:szCs w:val="22"/>
        </w:rPr>
        <w:t xml:space="preserve">As of </w:t>
      </w:r>
      <w:r w:rsidR="004E1C4A">
        <w:rPr>
          <w:rFonts w:asciiTheme="minorHAnsi" w:hAnsiTheme="minorHAnsi" w:cstheme="minorHAnsi"/>
          <w:b/>
          <w:sz w:val="22"/>
          <w:szCs w:val="22"/>
        </w:rPr>
        <w:t>January 13</w:t>
      </w:r>
      <w:r w:rsidRPr="0092232D">
        <w:rPr>
          <w:rFonts w:asciiTheme="minorHAnsi" w:hAnsiTheme="minorHAnsi" w:cstheme="minorHAnsi"/>
          <w:b/>
          <w:sz w:val="22"/>
          <w:szCs w:val="22"/>
        </w:rPr>
        <w:t>, 202</w:t>
      </w:r>
      <w:r w:rsidR="004E1C4A">
        <w:rPr>
          <w:rFonts w:asciiTheme="minorHAnsi" w:hAnsiTheme="minorHAnsi" w:cstheme="minorHAnsi"/>
          <w:b/>
          <w:sz w:val="22"/>
          <w:szCs w:val="22"/>
        </w:rPr>
        <w:t>3</w:t>
      </w:r>
    </w:p>
    <w:p w14:paraId="01D41239" w14:textId="77777777" w:rsidR="006944C0" w:rsidRPr="0092232D" w:rsidRDefault="006944C0" w:rsidP="006944C0">
      <w:pPr>
        <w:pStyle w:val="BodyText"/>
        <w:spacing w:before="7"/>
        <w:jc w:val="center"/>
        <w:rPr>
          <w:rFonts w:asciiTheme="minorHAnsi" w:hAnsiTheme="minorHAnsi" w:cstheme="minorHAnsi"/>
          <w:b/>
          <w:sz w:val="22"/>
          <w:szCs w:val="22"/>
        </w:rPr>
      </w:pPr>
    </w:p>
    <w:p w14:paraId="3FCBD49F" w14:textId="4859B00A" w:rsidR="006944C0" w:rsidRPr="0092232D" w:rsidRDefault="006944C0" w:rsidP="006944C0">
      <w:pPr>
        <w:pStyle w:val="SOC"/>
        <w:pBdr>
          <w:top w:val="single" w:sz="6" w:space="0" w:color="auto"/>
        </w:pBdr>
        <w:outlineLvl w:val="9"/>
        <w:rPr>
          <w:rFonts w:asciiTheme="minorHAnsi" w:hAnsiTheme="minorHAnsi" w:cstheme="minorHAnsi"/>
          <w:szCs w:val="22"/>
        </w:rPr>
      </w:pPr>
      <w:r w:rsidRPr="0092232D">
        <w:rPr>
          <w:rFonts w:asciiTheme="minorHAnsi" w:hAnsiTheme="minorHAnsi" w:cstheme="minorHAnsi"/>
          <w:szCs w:val="22"/>
        </w:rPr>
        <w:t xml:space="preserve">Summary of Changes for 2022 </w:t>
      </w:r>
      <w:r w:rsidR="005F1B96">
        <w:rPr>
          <w:rFonts w:asciiTheme="minorHAnsi" w:hAnsiTheme="minorHAnsi" w:cstheme="minorHAnsi"/>
          <w:szCs w:val="22"/>
        </w:rPr>
        <w:t>(P</w:t>
      </w:r>
      <w:r w:rsidR="00216619">
        <w:rPr>
          <w:rFonts w:asciiTheme="minorHAnsi" w:hAnsiTheme="minorHAnsi" w:cstheme="minorHAnsi"/>
          <w:szCs w:val="22"/>
        </w:rPr>
        <w:t xml:space="preserve">erformance </w:t>
      </w:r>
      <w:r w:rsidR="005F1B96">
        <w:rPr>
          <w:rFonts w:asciiTheme="minorHAnsi" w:hAnsiTheme="minorHAnsi" w:cstheme="minorHAnsi"/>
          <w:szCs w:val="22"/>
        </w:rPr>
        <w:t>Y</w:t>
      </w:r>
      <w:r w:rsidR="00216619">
        <w:rPr>
          <w:rFonts w:asciiTheme="minorHAnsi" w:hAnsiTheme="minorHAnsi" w:cstheme="minorHAnsi"/>
          <w:szCs w:val="22"/>
        </w:rPr>
        <w:t xml:space="preserve">ear </w:t>
      </w:r>
      <w:r w:rsidR="005F1B96">
        <w:rPr>
          <w:rFonts w:asciiTheme="minorHAnsi" w:hAnsiTheme="minorHAnsi" w:cstheme="minorHAnsi"/>
          <w:szCs w:val="22"/>
        </w:rPr>
        <w:t>5)</w:t>
      </w:r>
    </w:p>
    <w:p w14:paraId="09A8AF49" w14:textId="0D9116E8" w:rsidR="006944C0" w:rsidRDefault="00186A32" w:rsidP="006944C0">
      <w:pPr>
        <w:pStyle w:val="ProcessBullet"/>
        <w:spacing w:before="120"/>
        <w:rPr>
          <w:rFonts w:asciiTheme="minorHAnsi" w:hAnsiTheme="minorHAnsi" w:cstheme="minorHAnsi"/>
          <w:sz w:val="22"/>
          <w:szCs w:val="22"/>
        </w:rPr>
      </w:pPr>
      <w:r>
        <w:rPr>
          <w:rFonts w:asciiTheme="minorHAnsi" w:hAnsiTheme="minorHAnsi" w:cstheme="minorHAnsi"/>
          <w:sz w:val="22"/>
          <w:szCs w:val="22"/>
        </w:rPr>
        <w:t>Updated measure names to align with new NCQA HEDIS measure names.</w:t>
      </w:r>
    </w:p>
    <w:p w14:paraId="791561FE" w14:textId="0F08A9DA" w:rsidR="00D17E50" w:rsidRPr="003F19D1" w:rsidRDefault="00A94896" w:rsidP="005D1AC2">
      <w:pPr>
        <w:pStyle w:val="ProcessBullet"/>
        <w:numPr>
          <w:ilvl w:val="1"/>
          <w:numId w:val="12"/>
        </w:numPr>
        <w:spacing w:before="0"/>
        <w:rPr>
          <w:rFonts w:asciiTheme="minorHAnsi" w:hAnsiTheme="minorHAnsi" w:cstheme="minorHAnsi"/>
          <w:sz w:val="22"/>
          <w:szCs w:val="22"/>
        </w:rPr>
      </w:pPr>
      <w:r>
        <w:rPr>
          <w:rFonts w:asciiTheme="minorHAnsi" w:hAnsiTheme="minorHAnsi" w:cstheme="minorHAnsi"/>
          <w:sz w:val="22"/>
          <w:szCs w:val="22"/>
        </w:rPr>
        <w:t xml:space="preserve">Updated the measure so that AEs report on the AE-specific population rather than their entire </w:t>
      </w:r>
      <w:r w:rsidRPr="003F19D1">
        <w:rPr>
          <w:rFonts w:asciiTheme="minorHAnsi" w:hAnsiTheme="minorHAnsi" w:cstheme="minorHAnsi"/>
          <w:sz w:val="22"/>
          <w:szCs w:val="22"/>
        </w:rPr>
        <w:t>Medicaid population.</w:t>
      </w:r>
    </w:p>
    <w:p w14:paraId="06E6A742" w14:textId="4AC9B35D" w:rsidR="00153F64" w:rsidRPr="00F34FCE" w:rsidRDefault="00153F64" w:rsidP="0066442F">
      <w:pPr>
        <w:pStyle w:val="ProcessBullet"/>
        <w:spacing w:before="0"/>
        <w:rPr>
          <w:rFonts w:asciiTheme="minorHAnsi" w:hAnsiTheme="minorHAnsi" w:cstheme="minorHAnsi"/>
          <w:sz w:val="22"/>
          <w:szCs w:val="22"/>
        </w:rPr>
      </w:pPr>
      <w:r w:rsidRPr="00F34FCE">
        <w:rPr>
          <w:rFonts w:asciiTheme="minorHAnsi" w:hAnsiTheme="minorHAnsi" w:cstheme="minorHAnsi"/>
          <w:sz w:val="22"/>
          <w:szCs w:val="22"/>
        </w:rPr>
        <w:t xml:space="preserve">Updated </w:t>
      </w:r>
      <w:r w:rsidR="0066442F" w:rsidRPr="00F34FCE">
        <w:rPr>
          <w:rFonts w:asciiTheme="minorHAnsi" w:hAnsiTheme="minorHAnsi" w:cstheme="minorHAnsi"/>
          <w:sz w:val="22"/>
          <w:szCs w:val="22"/>
        </w:rPr>
        <w:t>information on reporting template and deadline to align with QPY5 reporting dates.</w:t>
      </w:r>
    </w:p>
    <w:p w14:paraId="453CB774" w14:textId="477229C9" w:rsidR="004E1C4A" w:rsidRDefault="004E1C4A" w:rsidP="0066442F">
      <w:pPr>
        <w:pStyle w:val="ProcessBullet"/>
        <w:spacing w:before="0"/>
        <w:rPr>
          <w:rFonts w:asciiTheme="minorHAnsi" w:hAnsiTheme="minorHAnsi" w:cstheme="minorHAnsi"/>
          <w:sz w:val="22"/>
          <w:szCs w:val="22"/>
        </w:rPr>
      </w:pPr>
      <w:r w:rsidRPr="00F34FCE">
        <w:rPr>
          <w:rFonts w:asciiTheme="minorHAnsi" w:hAnsiTheme="minorHAnsi" w:cstheme="minorHAnsi"/>
          <w:sz w:val="22"/>
          <w:szCs w:val="22"/>
        </w:rPr>
        <w:t xml:space="preserve">Added </w:t>
      </w:r>
      <w:r w:rsidR="00B26EC4" w:rsidRPr="00F34FCE">
        <w:rPr>
          <w:rFonts w:asciiTheme="minorHAnsi" w:hAnsiTheme="minorHAnsi" w:cstheme="minorHAnsi"/>
          <w:sz w:val="22"/>
          <w:szCs w:val="22"/>
        </w:rPr>
        <w:t xml:space="preserve">information on how </w:t>
      </w:r>
      <w:r w:rsidR="003F19D1" w:rsidRPr="00F34FCE">
        <w:rPr>
          <w:rFonts w:asciiTheme="minorHAnsi" w:hAnsiTheme="minorHAnsi" w:cstheme="minorHAnsi"/>
          <w:sz w:val="22"/>
          <w:szCs w:val="22"/>
        </w:rPr>
        <w:t>data reported across stratifications should align.</w:t>
      </w:r>
    </w:p>
    <w:p w14:paraId="11984DED" w14:textId="7C1BC5C6" w:rsidR="008564EC" w:rsidRDefault="008564EC" w:rsidP="0066442F">
      <w:pPr>
        <w:pStyle w:val="ProcessBullet"/>
        <w:spacing w:before="0"/>
        <w:rPr>
          <w:rFonts w:asciiTheme="minorHAnsi" w:hAnsiTheme="minorHAnsi" w:cstheme="minorHAnsi"/>
          <w:sz w:val="22"/>
          <w:szCs w:val="22"/>
        </w:rPr>
      </w:pPr>
      <w:r>
        <w:rPr>
          <w:rFonts w:asciiTheme="minorHAnsi" w:hAnsiTheme="minorHAnsi" w:cstheme="minorHAnsi"/>
          <w:sz w:val="22"/>
          <w:szCs w:val="22"/>
        </w:rPr>
        <w:t>Specify that FQHC-based AEs should separately reported data for “Unreported” and “Refused to Report” if they have the ability to do so.</w:t>
      </w:r>
    </w:p>
    <w:p w14:paraId="06FDBF17" w14:textId="7217AEC2" w:rsidR="003F19D1" w:rsidRDefault="003F19D1" w:rsidP="0066442F">
      <w:pPr>
        <w:pStyle w:val="ProcessBullet"/>
        <w:spacing w:before="0"/>
        <w:rPr>
          <w:rFonts w:asciiTheme="minorHAnsi" w:hAnsiTheme="minorHAnsi" w:cstheme="minorHAnsi"/>
          <w:sz w:val="22"/>
          <w:szCs w:val="22"/>
        </w:rPr>
      </w:pPr>
      <w:r>
        <w:rPr>
          <w:rFonts w:asciiTheme="minorHAnsi" w:hAnsiTheme="minorHAnsi" w:cstheme="minorHAnsi"/>
          <w:sz w:val="22"/>
          <w:szCs w:val="22"/>
        </w:rPr>
        <w:t>Updated information on where AEs can access disability status data.</w:t>
      </w:r>
    </w:p>
    <w:p w14:paraId="49B8D6D8" w14:textId="46BA5D7D" w:rsidR="005164DE" w:rsidRPr="00F34FCE" w:rsidRDefault="005164DE" w:rsidP="00F34FCE">
      <w:pPr>
        <w:pStyle w:val="ProcessBullet"/>
        <w:spacing w:before="0"/>
        <w:rPr>
          <w:rFonts w:asciiTheme="minorHAnsi" w:hAnsiTheme="minorHAnsi" w:cstheme="minorHAnsi"/>
          <w:sz w:val="22"/>
          <w:szCs w:val="22"/>
        </w:rPr>
      </w:pPr>
      <w:r>
        <w:rPr>
          <w:rFonts w:asciiTheme="minorHAnsi" w:hAnsiTheme="minorHAnsi" w:cstheme="minorHAnsi"/>
          <w:sz w:val="22"/>
          <w:szCs w:val="22"/>
        </w:rPr>
        <w:t>Removed the requi</w:t>
      </w:r>
      <w:r w:rsidR="000048C8">
        <w:rPr>
          <w:rFonts w:asciiTheme="minorHAnsi" w:hAnsiTheme="minorHAnsi" w:cstheme="minorHAnsi"/>
          <w:sz w:val="22"/>
          <w:szCs w:val="22"/>
        </w:rPr>
        <w:t>rement for AEs to separately report the percentage of patients for which the AE has complete data.</w:t>
      </w:r>
    </w:p>
    <w:p w14:paraId="27592DA2" w14:textId="77777777" w:rsidR="006944C0" w:rsidRPr="0092232D" w:rsidRDefault="006944C0" w:rsidP="006944C0">
      <w:pPr>
        <w:pStyle w:val="StdHead"/>
        <w:rPr>
          <w:rFonts w:asciiTheme="minorHAnsi" w:hAnsiTheme="minorHAnsi" w:cstheme="minorHAnsi"/>
          <w:szCs w:val="22"/>
        </w:rPr>
      </w:pPr>
      <w:r w:rsidRPr="0092232D">
        <w:rPr>
          <w:rFonts w:asciiTheme="minorHAnsi" w:hAnsiTheme="minorHAnsi" w:cstheme="minorHAnsi"/>
          <w:szCs w:val="22"/>
        </w:rPr>
        <w:t>Background</w:t>
      </w:r>
    </w:p>
    <w:p w14:paraId="2338567A" w14:textId="0D43C0D8"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 xml:space="preserve">Rhode Island EOHHS is adopting a RELD measure for its Accountable Entity (AE) program for 2022.  EOHHS developed this measure in partnership with the AE/MCO Work Group, a stakeholder body of AE and Managed Care Organization (MCO) representatives, and the RELD Measure Work Group, a subgroup of the AE/MCO Work Group.  EOHHS prioritized stratification of measures that have evidence of disparities in performance by RELD in Rhode Island and that are required to be stratified for reporting to </w:t>
      </w:r>
      <w:r>
        <w:rPr>
          <w:rFonts w:asciiTheme="minorHAnsi" w:hAnsiTheme="minorHAnsi" w:cstheme="minorHAnsi"/>
          <w:sz w:val="22"/>
          <w:szCs w:val="22"/>
        </w:rPr>
        <w:t>the National Committee for Quality Assurance (</w:t>
      </w:r>
      <w:r w:rsidRPr="0092232D">
        <w:rPr>
          <w:rFonts w:asciiTheme="minorHAnsi" w:hAnsiTheme="minorHAnsi" w:cstheme="minorHAnsi"/>
          <w:sz w:val="22"/>
          <w:szCs w:val="22"/>
        </w:rPr>
        <w:t>NCQA</w:t>
      </w:r>
      <w:r>
        <w:rPr>
          <w:rFonts w:asciiTheme="minorHAnsi" w:hAnsiTheme="minorHAnsi" w:cstheme="minorHAnsi"/>
          <w:sz w:val="22"/>
          <w:szCs w:val="22"/>
        </w:rPr>
        <w:t>)</w:t>
      </w:r>
      <w:r w:rsidRPr="0092232D">
        <w:rPr>
          <w:rFonts w:asciiTheme="minorHAnsi" w:hAnsiTheme="minorHAnsi" w:cstheme="minorHAnsi"/>
          <w:sz w:val="22"/>
          <w:szCs w:val="22"/>
        </w:rPr>
        <w:t xml:space="preserve"> and </w:t>
      </w:r>
      <w:r>
        <w:rPr>
          <w:rFonts w:asciiTheme="minorHAnsi" w:hAnsiTheme="minorHAnsi" w:cstheme="minorHAnsi"/>
          <w:sz w:val="22"/>
          <w:szCs w:val="22"/>
        </w:rPr>
        <w:t>to the Health Resources and Services Administration (</w:t>
      </w:r>
      <w:r w:rsidRPr="0092232D">
        <w:rPr>
          <w:rFonts w:asciiTheme="minorHAnsi" w:hAnsiTheme="minorHAnsi" w:cstheme="minorHAnsi"/>
          <w:sz w:val="22"/>
          <w:szCs w:val="22"/>
        </w:rPr>
        <w:t>HRSA</w:t>
      </w:r>
      <w:r>
        <w:rPr>
          <w:rFonts w:asciiTheme="minorHAnsi" w:hAnsiTheme="minorHAnsi" w:cstheme="minorHAnsi"/>
          <w:sz w:val="22"/>
          <w:szCs w:val="22"/>
        </w:rPr>
        <w:t>)</w:t>
      </w:r>
      <w:r w:rsidRPr="0092232D">
        <w:rPr>
          <w:rFonts w:asciiTheme="minorHAnsi" w:hAnsiTheme="minorHAnsi" w:cstheme="minorHAnsi"/>
          <w:sz w:val="22"/>
          <w:szCs w:val="22"/>
        </w:rPr>
        <w:t xml:space="preserve"> (for </w:t>
      </w:r>
      <w:r>
        <w:rPr>
          <w:rFonts w:asciiTheme="minorHAnsi" w:hAnsiTheme="minorHAnsi" w:cstheme="minorHAnsi"/>
          <w:sz w:val="22"/>
          <w:szCs w:val="22"/>
        </w:rPr>
        <w:t>federally qualified health centers (</w:t>
      </w:r>
      <w:r w:rsidRPr="0092232D">
        <w:rPr>
          <w:rFonts w:asciiTheme="minorHAnsi" w:hAnsiTheme="minorHAnsi" w:cstheme="minorHAnsi"/>
          <w:sz w:val="22"/>
          <w:szCs w:val="22"/>
        </w:rPr>
        <w:t>FQHCs</w:t>
      </w:r>
      <w:r>
        <w:rPr>
          <w:rFonts w:asciiTheme="minorHAnsi" w:hAnsiTheme="minorHAnsi" w:cstheme="minorHAnsi"/>
          <w:sz w:val="22"/>
          <w:szCs w:val="22"/>
        </w:rPr>
        <w:t>)</w:t>
      </w:r>
      <w:r w:rsidRPr="0092232D">
        <w:rPr>
          <w:rFonts w:asciiTheme="minorHAnsi" w:hAnsiTheme="minorHAnsi" w:cstheme="minorHAnsi"/>
          <w:sz w:val="22"/>
          <w:szCs w:val="22"/>
        </w:rPr>
        <w:t>).</w:t>
      </w:r>
    </w:p>
    <w:p w14:paraId="435A49C2" w14:textId="77777777"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The RELD Measure will initially focus on stratifying performance by race, ethnicity, language and disability status (RELD) for measures in the AE Common Measure Slate to encourage AEs to collect REL data (disability status data will come from MCOs) and use RELD data to stratify measure performance.  EOHHS aims to include a RELD measure focused on reducing disparities in performance in the future once provider organizations have more robust and more experience with RELD data.</w:t>
      </w:r>
    </w:p>
    <w:p w14:paraId="79CC5D3B"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Description</w:t>
      </w:r>
    </w:p>
    <w:p w14:paraId="3021A4C2" w14:textId="77777777"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The performance for each of the following measures, stratified by race, ethnicity, language and disability status (RELD):</w:t>
      </w:r>
    </w:p>
    <w:p w14:paraId="15BA77ED" w14:textId="1E3B3995" w:rsidR="006944C0" w:rsidRPr="00F04BE6" w:rsidRDefault="00EE1AB7" w:rsidP="006944C0">
      <w:pPr>
        <w:pStyle w:val="Body"/>
        <w:numPr>
          <w:ilvl w:val="0"/>
          <w:numId w:val="43"/>
        </w:numPr>
        <w:spacing w:before="0"/>
        <w:rPr>
          <w:rFonts w:asciiTheme="minorHAnsi" w:hAnsiTheme="minorHAnsi" w:cstheme="minorHAnsi"/>
          <w:i/>
          <w:iCs/>
          <w:sz w:val="22"/>
          <w:szCs w:val="22"/>
        </w:rPr>
      </w:pPr>
      <w:r w:rsidRPr="000A1BCA">
        <w:rPr>
          <w:rFonts w:asciiTheme="minorHAnsi" w:hAnsiTheme="minorHAnsi" w:cstheme="minorHAnsi"/>
          <w:sz w:val="22"/>
          <w:szCs w:val="22"/>
        </w:rPr>
        <w:t xml:space="preserve">Measure #1: </w:t>
      </w:r>
      <w:r w:rsidRPr="00F04BE6">
        <w:rPr>
          <w:rFonts w:asciiTheme="minorHAnsi" w:hAnsiTheme="minorHAnsi" w:cstheme="minorHAnsi"/>
          <w:i/>
          <w:iCs/>
          <w:sz w:val="22"/>
          <w:szCs w:val="22"/>
        </w:rPr>
        <w:t>Eye Exam for Patients with Diabetes</w:t>
      </w:r>
    </w:p>
    <w:p w14:paraId="2D978395" w14:textId="659F58B6" w:rsidR="006944C0" w:rsidRPr="00F04BE6" w:rsidRDefault="00EE1AB7" w:rsidP="006944C0">
      <w:pPr>
        <w:pStyle w:val="Body"/>
        <w:numPr>
          <w:ilvl w:val="0"/>
          <w:numId w:val="43"/>
        </w:numPr>
        <w:spacing w:before="0"/>
        <w:rPr>
          <w:rFonts w:asciiTheme="minorHAnsi" w:hAnsiTheme="minorHAnsi" w:cstheme="minorHAnsi"/>
          <w:i/>
          <w:iCs/>
          <w:sz w:val="22"/>
          <w:szCs w:val="22"/>
        </w:rPr>
      </w:pPr>
      <w:r w:rsidRPr="000A1BCA">
        <w:rPr>
          <w:rFonts w:asciiTheme="minorHAnsi" w:hAnsiTheme="minorHAnsi" w:cstheme="minorHAnsi"/>
          <w:sz w:val="22"/>
          <w:szCs w:val="22"/>
        </w:rPr>
        <w:t xml:space="preserve">Measure #2: </w:t>
      </w:r>
      <w:r w:rsidRPr="00F04BE6">
        <w:rPr>
          <w:rFonts w:asciiTheme="minorHAnsi" w:hAnsiTheme="minorHAnsi" w:cstheme="minorHAnsi"/>
          <w:i/>
          <w:iCs/>
          <w:sz w:val="22"/>
          <w:szCs w:val="22"/>
        </w:rPr>
        <w:t>Hemoglobin A1c Control for Patients with Diabetes: HbA1c Control &lt;8.0%</w:t>
      </w:r>
    </w:p>
    <w:p w14:paraId="289FC5B8" w14:textId="1780F6E5" w:rsidR="006944C0" w:rsidRPr="0092232D" w:rsidRDefault="006944C0" w:rsidP="006944C0">
      <w:pPr>
        <w:pStyle w:val="Body"/>
        <w:numPr>
          <w:ilvl w:val="0"/>
          <w:numId w:val="43"/>
        </w:numPr>
        <w:spacing w:before="0"/>
        <w:rPr>
          <w:rFonts w:asciiTheme="minorHAnsi" w:hAnsiTheme="minorHAnsi" w:cstheme="minorHAnsi"/>
          <w:sz w:val="22"/>
          <w:szCs w:val="22"/>
        </w:rPr>
      </w:pPr>
      <w:r w:rsidRPr="000A1BCA">
        <w:rPr>
          <w:rFonts w:asciiTheme="minorHAnsi" w:hAnsiTheme="minorHAnsi" w:cstheme="minorHAnsi"/>
          <w:sz w:val="22"/>
          <w:szCs w:val="22"/>
        </w:rPr>
        <w:t xml:space="preserve">Measure #3: </w:t>
      </w:r>
      <w:r w:rsidRPr="00F04BE6">
        <w:rPr>
          <w:rFonts w:asciiTheme="minorHAnsi" w:hAnsiTheme="minorHAnsi" w:cstheme="minorHAnsi"/>
          <w:i/>
          <w:iCs/>
          <w:sz w:val="22"/>
          <w:szCs w:val="22"/>
        </w:rPr>
        <w:t>Controlling High Blood Pressure</w:t>
      </w:r>
    </w:p>
    <w:p w14:paraId="1470EE7A" w14:textId="3C57A935" w:rsidR="006944C0" w:rsidRPr="00F04BE6" w:rsidRDefault="006944C0" w:rsidP="006944C0">
      <w:pPr>
        <w:pStyle w:val="Body"/>
        <w:numPr>
          <w:ilvl w:val="0"/>
          <w:numId w:val="43"/>
        </w:numPr>
        <w:spacing w:before="0"/>
        <w:rPr>
          <w:rFonts w:asciiTheme="minorHAnsi" w:hAnsiTheme="minorHAnsi" w:cstheme="minorHAnsi"/>
          <w:i/>
          <w:iCs/>
          <w:sz w:val="22"/>
          <w:szCs w:val="22"/>
        </w:rPr>
      </w:pPr>
      <w:r w:rsidRPr="000A1BCA">
        <w:rPr>
          <w:rFonts w:asciiTheme="minorHAnsi" w:hAnsiTheme="minorHAnsi" w:cstheme="minorHAnsi"/>
          <w:sz w:val="22"/>
          <w:szCs w:val="22"/>
        </w:rPr>
        <w:t xml:space="preserve">Measure #4: </w:t>
      </w:r>
      <w:r w:rsidRPr="00F04BE6">
        <w:rPr>
          <w:rFonts w:asciiTheme="minorHAnsi" w:hAnsiTheme="minorHAnsi" w:cstheme="minorHAnsi"/>
          <w:i/>
          <w:iCs/>
          <w:sz w:val="22"/>
          <w:szCs w:val="22"/>
        </w:rPr>
        <w:t>Developmental Screening in the First Three Years of Life</w:t>
      </w:r>
    </w:p>
    <w:p w14:paraId="4B796E80" w14:textId="77777777" w:rsidR="006944C0" w:rsidRPr="0092232D" w:rsidRDefault="006944C0" w:rsidP="00AF2D7E">
      <w:pPr>
        <w:pStyle w:val="ReverseHead"/>
        <w:spacing w:before="600"/>
        <w:rPr>
          <w:rFonts w:asciiTheme="minorHAnsi" w:hAnsiTheme="minorHAnsi" w:cstheme="minorHAnsi"/>
          <w:szCs w:val="22"/>
        </w:rPr>
      </w:pPr>
      <w:r w:rsidRPr="0092232D">
        <w:rPr>
          <w:rFonts w:asciiTheme="minorHAnsi" w:hAnsiTheme="minorHAnsi" w:cstheme="minorHAnsi"/>
          <w:szCs w:val="22"/>
        </w:rPr>
        <w:lastRenderedPageBreak/>
        <w:t>General Guidelines</w:t>
      </w:r>
    </w:p>
    <w:p w14:paraId="0C90F67A" w14:textId="77777777" w:rsidR="006944C0" w:rsidRPr="0092232D" w:rsidRDefault="006944C0" w:rsidP="006944C0">
      <w:pPr>
        <w:pStyle w:val="Body"/>
        <w:spacing w:before="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25"/>
        <w:gridCol w:w="6925"/>
      </w:tblGrid>
      <w:tr w:rsidR="006944C0" w:rsidRPr="0092232D" w14:paraId="371E4602" w14:textId="77777777" w:rsidTr="005729FD">
        <w:trPr>
          <w:trHeight w:val="1152"/>
        </w:trPr>
        <w:tc>
          <w:tcPr>
            <w:tcW w:w="2425" w:type="dxa"/>
            <w:tcBorders>
              <w:top w:val="single" w:sz="4" w:space="0" w:color="auto"/>
              <w:left w:val="single" w:sz="4" w:space="0" w:color="auto"/>
              <w:bottom w:val="single" w:sz="4" w:space="0" w:color="auto"/>
              <w:right w:val="single" w:sz="4" w:space="0" w:color="auto"/>
            </w:tcBorders>
          </w:tcPr>
          <w:p w14:paraId="304C4ED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Organizations Responsible and Data Source Used for Reporting Performance</w:t>
            </w:r>
          </w:p>
        </w:tc>
        <w:tc>
          <w:tcPr>
            <w:tcW w:w="6925" w:type="dxa"/>
            <w:tcBorders>
              <w:top w:val="single" w:sz="4" w:space="0" w:color="auto"/>
              <w:left w:val="single" w:sz="4" w:space="0" w:color="auto"/>
              <w:bottom w:val="single" w:sz="4" w:space="0" w:color="auto"/>
              <w:right w:val="single" w:sz="4" w:space="0" w:color="auto"/>
            </w:tcBorders>
          </w:tcPr>
          <w:p w14:paraId="7A7A0BA9"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AEs should use their own EHR-based clinical data, patient age and sex data and REL data</w:t>
            </w:r>
            <w:r>
              <w:rPr>
                <w:rFonts w:asciiTheme="minorHAnsi" w:hAnsiTheme="minorHAnsi" w:cstheme="minorHAnsi"/>
                <w:sz w:val="22"/>
                <w:szCs w:val="22"/>
              </w:rPr>
              <w:t>,</w:t>
            </w:r>
            <w:r w:rsidRPr="0092232D">
              <w:rPr>
                <w:rFonts w:asciiTheme="minorHAnsi" w:hAnsiTheme="minorHAnsi" w:cstheme="minorHAnsi"/>
                <w:sz w:val="22"/>
                <w:szCs w:val="22"/>
              </w:rPr>
              <w:t xml:space="preserve"> and disability status data obtained from MCOs</w:t>
            </w:r>
            <w:r>
              <w:rPr>
                <w:rFonts w:asciiTheme="minorHAnsi" w:hAnsiTheme="minorHAnsi" w:cstheme="minorHAnsi"/>
                <w:sz w:val="22"/>
                <w:szCs w:val="22"/>
              </w:rPr>
              <w:t>,</w:t>
            </w:r>
            <w:r w:rsidRPr="0092232D">
              <w:rPr>
                <w:rFonts w:asciiTheme="minorHAnsi" w:hAnsiTheme="minorHAnsi" w:cstheme="minorHAnsi"/>
                <w:sz w:val="22"/>
                <w:szCs w:val="22"/>
              </w:rPr>
              <w:t xml:space="preserve"> to report stratified performance for all measures.</w:t>
            </w:r>
          </w:p>
        </w:tc>
      </w:tr>
      <w:tr w:rsidR="00B60948" w:rsidRPr="0092232D" w14:paraId="595BE272" w14:textId="77777777" w:rsidTr="00B60509">
        <w:trPr>
          <w:trHeight w:val="288"/>
        </w:trPr>
        <w:tc>
          <w:tcPr>
            <w:tcW w:w="2425" w:type="dxa"/>
            <w:tcBorders>
              <w:top w:val="single" w:sz="4" w:space="0" w:color="auto"/>
              <w:left w:val="single" w:sz="4" w:space="0" w:color="auto"/>
              <w:bottom w:val="single" w:sz="4" w:space="0" w:color="auto"/>
              <w:right w:val="single" w:sz="4" w:space="0" w:color="auto"/>
            </w:tcBorders>
          </w:tcPr>
          <w:p w14:paraId="37E5DD5B" w14:textId="14D47A6A" w:rsidR="00B60948" w:rsidRPr="0092232D" w:rsidRDefault="00B60948" w:rsidP="005729FD">
            <w:pPr>
              <w:pStyle w:val="BodyText"/>
              <w:rPr>
                <w:rFonts w:asciiTheme="minorHAnsi" w:hAnsiTheme="minorHAnsi" w:cstheme="minorHAnsi"/>
                <w:b/>
                <w:sz w:val="22"/>
                <w:szCs w:val="22"/>
              </w:rPr>
            </w:pPr>
            <w:r>
              <w:rPr>
                <w:rFonts w:asciiTheme="minorHAnsi" w:hAnsiTheme="minorHAnsi" w:cstheme="minorHAnsi"/>
                <w:b/>
                <w:sz w:val="22"/>
                <w:szCs w:val="22"/>
              </w:rPr>
              <w:t>Reporting Template and Deadline</w:t>
            </w:r>
          </w:p>
        </w:tc>
        <w:tc>
          <w:tcPr>
            <w:tcW w:w="6925" w:type="dxa"/>
            <w:tcBorders>
              <w:top w:val="single" w:sz="4" w:space="0" w:color="auto"/>
              <w:left w:val="single" w:sz="4" w:space="0" w:color="auto"/>
              <w:bottom w:val="single" w:sz="4" w:space="0" w:color="auto"/>
              <w:right w:val="single" w:sz="4" w:space="0" w:color="auto"/>
            </w:tcBorders>
          </w:tcPr>
          <w:p w14:paraId="0869AE99" w14:textId="1DD5896C" w:rsidR="00B60948" w:rsidRPr="0092232D" w:rsidRDefault="00B60948" w:rsidP="005729FD">
            <w:pPr>
              <w:pStyle w:val="BodyText"/>
              <w:rPr>
                <w:rFonts w:asciiTheme="minorHAnsi" w:hAnsiTheme="minorHAnsi" w:cstheme="minorHAnsi"/>
                <w:sz w:val="22"/>
                <w:szCs w:val="22"/>
              </w:rPr>
            </w:pPr>
            <w:r>
              <w:rPr>
                <w:rFonts w:asciiTheme="minorHAnsi" w:hAnsiTheme="minorHAnsi" w:cstheme="minorHAnsi"/>
                <w:sz w:val="22"/>
                <w:szCs w:val="22"/>
              </w:rPr>
              <w:t xml:space="preserve">AEs must use the </w:t>
            </w:r>
            <w:r w:rsidR="0066442F">
              <w:rPr>
                <w:rFonts w:asciiTheme="minorHAnsi" w:hAnsiTheme="minorHAnsi" w:cstheme="minorHAnsi"/>
                <w:sz w:val="22"/>
                <w:szCs w:val="22"/>
              </w:rPr>
              <w:t xml:space="preserve">specified </w:t>
            </w:r>
            <w:r>
              <w:rPr>
                <w:rFonts w:asciiTheme="minorHAnsi" w:hAnsiTheme="minorHAnsi" w:cstheme="minorHAnsi"/>
                <w:sz w:val="22"/>
                <w:szCs w:val="22"/>
              </w:rPr>
              <w:t>reporting template to report performance to EOHHS</w:t>
            </w:r>
            <w:r w:rsidR="00E345F2">
              <w:rPr>
                <w:rFonts w:asciiTheme="minorHAnsi" w:hAnsiTheme="minorHAnsi" w:cstheme="minorHAnsi"/>
                <w:sz w:val="22"/>
                <w:szCs w:val="22"/>
              </w:rPr>
              <w:t xml:space="preserve"> by August 31 of the year following the measurement year (e.g., AEs must report CY </w:t>
            </w:r>
            <w:r w:rsidR="0066442F">
              <w:rPr>
                <w:rFonts w:asciiTheme="minorHAnsi" w:hAnsiTheme="minorHAnsi" w:cstheme="minorHAnsi"/>
                <w:sz w:val="22"/>
                <w:szCs w:val="22"/>
              </w:rPr>
              <w:t xml:space="preserve">2022 </w:t>
            </w:r>
            <w:r w:rsidR="00E345F2" w:rsidRPr="00196DC9">
              <w:rPr>
                <w:rFonts w:asciiTheme="minorHAnsi" w:hAnsiTheme="minorHAnsi" w:cstheme="minorHAnsi"/>
                <w:sz w:val="22"/>
                <w:szCs w:val="22"/>
              </w:rPr>
              <w:t xml:space="preserve">performance by August 31, </w:t>
            </w:r>
            <w:r w:rsidR="0066442F" w:rsidRPr="00196DC9">
              <w:rPr>
                <w:rFonts w:asciiTheme="minorHAnsi" w:hAnsiTheme="minorHAnsi" w:cstheme="minorHAnsi"/>
                <w:sz w:val="22"/>
                <w:szCs w:val="22"/>
              </w:rPr>
              <w:t>202</w:t>
            </w:r>
            <w:r w:rsidR="0066442F">
              <w:rPr>
                <w:rFonts w:asciiTheme="minorHAnsi" w:hAnsiTheme="minorHAnsi" w:cstheme="minorHAnsi"/>
                <w:sz w:val="22"/>
                <w:szCs w:val="22"/>
              </w:rPr>
              <w:t>3</w:t>
            </w:r>
            <w:r w:rsidR="00E345F2" w:rsidRPr="00196DC9">
              <w:rPr>
                <w:rFonts w:asciiTheme="minorHAnsi" w:hAnsiTheme="minorHAnsi" w:cstheme="minorHAnsi"/>
                <w:sz w:val="22"/>
                <w:szCs w:val="22"/>
              </w:rPr>
              <w:t>).</w:t>
            </w:r>
            <w:r w:rsidRPr="00196DC9">
              <w:rPr>
                <w:rFonts w:asciiTheme="minorHAnsi" w:hAnsiTheme="minorHAnsi" w:cstheme="minorHAnsi"/>
                <w:sz w:val="22"/>
                <w:szCs w:val="22"/>
              </w:rPr>
              <w:t xml:space="preserve">  A copy of this Excel </w:t>
            </w:r>
            <w:r w:rsidR="00196DC9" w:rsidRPr="00196DC9">
              <w:rPr>
                <w:rFonts w:asciiTheme="minorHAnsi" w:hAnsiTheme="minorHAnsi" w:cstheme="minorHAnsi"/>
                <w:sz w:val="22"/>
                <w:szCs w:val="22"/>
              </w:rPr>
              <w:t>reporting template</w:t>
            </w:r>
            <w:r w:rsidR="00E345F2">
              <w:rPr>
                <w:rFonts w:asciiTheme="minorHAnsi" w:hAnsiTheme="minorHAnsi" w:cstheme="minorHAnsi"/>
                <w:sz w:val="22"/>
                <w:szCs w:val="22"/>
              </w:rPr>
              <w:t xml:space="preserve"> can be obtained through EOHHS’ SFTP site.</w:t>
            </w:r>
            <w:r w:rsidR="00A8341C">
              <w:rPr>
                <w:rStyle w:val="FootnoteReference"/>
                <w:rFonts w:cstheme="minorHAnsi"/>
              </w:rPr>
              <w:footnoteReference w:id="112"/>
            </w:r>
          </w:p>
        </w:tc>
      </w:tr>
      <w:tr w:rsidR="006944C0" w:rsidRPr="0092232D" w14:paraId="092A9239" w14:textId="77777777" w:rsidTr="005729FD">
        <w:trPr>
          <w:trHeight w:val="1152"/>
        </w:trPr>
        <w:tc>
          <w:tcPr>
            <w:tcW w:w="2425" w:type="dxa"/>
            <w:tcBorders>
              <w:top w:val="single" w:sz="4" w:space="0" w:color="auto"/>
              <w:left w:val="single" w:sz="4" w:space="0" w:color="auto"/>
              <w:bottom w:val="single" w:sz="4" w:space="0" w:color="auto"/>
              <w:right w:val="single" w:sz="4" w:space="0" w:color="auto"/>
            </w:tcBorders>
          </w:tcPr>
          <w:p w14:paraId="1F709F0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Overall Parameters for Stratification</w:t>
            </w:r>
          </w:p>
        </w:tc>
        <w:tc>
          <w:tcPr>
            <w:tcW w:w="6925" w:type="dxa"/>
            <w:tcBorders>
              <w:top w:val="single" w:sz="4" w:space="0" w:color="auto"/>
              <w:left w:val="single" w:sz="4" w:space="0" w:color="auto"/>
              <w:bottom w:val="single" w:sz="4" w:space="0" w:color="auto"/>
              <w:right w:val="single" w:sz="4" w:space="0" w:color="auto"/>
            </w:tcBorders>
          </w:tcPr>
          <w:p w14:paraId="3E92BE3E"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AEs should report stratified performance:</w:t>
            </w:r>
          </w:p>
          <w:p w14:paraId="1E99286B" w14:textId="77777777" w:rsidR="006944C0" w:rsidRPr="0092232D" w:rsidRDefault="006944C0" w:rsidP="006944C0">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for each race, ethnicity, language and disability status stratification category separately (e.g., within race, report measure performance separately for White, Black or African American, etc.; within ethnicity, report measure performance separately for Hispanic/Latino and non-Hispanic/Latino; within language, report measure performance separately for English, Spanish, etc.);</w:t>
            </w:r>
          </w:p>
          <w:p w14:paraId="74B046D1" w14:textId="77777777" w:rsidR="006944C0" w:rsidRPr="0092232D" w:rsidRDefault="006944C0" w:rsidP="006944C0">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using patient self-reported data gathered by AEs rather than imputing a patient’s REL</w:t>
            </w:r>
            <w:r>
              <w:rPr>
                <w:rFonts w:asciiTheme="minorHAnsi" w:hAnsiTheme="minorHAnsi" w:cstheme="minorHAnsi"/>
                <w:sz w:val="22"/>
                <w:szCs w:val="22"/>
              </w:rPr>
              <w:t>, and</w:t>
            </w:r>
          </w:p>
          <w:p w14:paraId="7D9259B5" w14:textId="77777777" w:rsidR="003A49EB" w:rsidRDefault="006944C0" w:rsidP="003A49EB">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 xml:space="preserve">for the </w:t>
            </w:r>
            <w:r w:rsidR="00765EB9">
              <w:rPr>
                <w:rFonts w:asciiTheme="minorHAnsi" w:hAnsiTheme="minorHAnsi" w:cstheme="minorHAnsi"/>
                <w:sz w:val="22"/>
                <w:szCs w:val="22"/>
              </w:rPr>
              <w:t xml:space="preserve">AE-specific </w:t>
            </w:r>
            <w:r w:rsidRPr="0092232D">
              <w:rPr>
                <w:rFonts w:asciiTheme="minorHAnsi" w:hAnsiTheme="minorHAnsi" w:cstheme="minorHAnsi"/>
                <w:sz w:val="22"/>
                <w:szCs w:val="22"/>
              </w:rPr>
              <w:t xml:space="preserve">Medicaid patient population </w:t>
            </w:r>
            <w:r>
              <w:rPr>
                <w:rFonts w:asciiTheme="minorHAnsi" w:hAnsiTheme="minorHAnsi" w:cstheme="minorHAnsi"/>
                <w:sz w:val="22"/>
                <w:szCs w:val="22"/>
              </w:rPr>
              <w:t xml:space="preserve">served by the AE provider network </w:t>
            </w:r>
            <w:r w:rsidRPr="0092232D">
              <w:rPr>
                <w:rFonts w:asciiTheme="minorHAnsi" w:hAnsiTheme="minorHAnsi" w:cstheme="minorHAnsi"/>
                <w:sz w:val="22"/>
                <w:szCs w:val="22"/>
              </w:rPr>
              <w:t>meeting each measure’s specifications, across health plans</w:t>
            </w:r>
            <w:r>
              <w:rPr>
                <w:rFonts w:asciiTheme="minorHAnsi" w:hAnsiTheme="minorHAnsi" w:cstheme="minorHAnsi"/>
                <w:sz w:val="22"/>
                <w:szCs w:val="22"/>
              </w:rPr>
              <w:t>.</w:t>
            </w:r>
          </w:p>
          <w:p w14:paraId="2999B7BD" w14:textId="67354FF0" w:rsidR="003A49EB" w:rsidRPr="003A49EB" w:rsidRDefault="0051281B" w:rsidP="00A62950">
            <w:pPr>
              <w:pStyle w:val="BodyText"/>
              <w:rPr>
                <w:rFonts w:asciiTheme="minorHAnsi" w:hAnsiTheme="minorHAnsi" w:cstheme="minorHAnsi"/>
                <w:sz w:val="22"/>
                <w:szCs w:val="22"/>
              </w:rPr>
            </w:pPr>
            <w:r>
              <w:rPr>
                <w:rFonts w:asciiTheme="minorHAnsi" w:hAnsiTheme="minorHAnsi" w:cstheme="minorHAnsi"/>
                <w:sz w:val="22"/>
                <w:szCs w:val="22"/>
              </w:rPr>
              <w:t xml:space="preserve">The total numerator and total denominator reported for each </w:t>
            </w:r>
            <w:r w:rsidR="007962FE">
              <w:rPr>
                <w:rFonts w:asciiTheme="minorHAnsi" w:hAnsiTheme="minorHAnsi" w:cstheme="minorHAnsi"/>
                <w:sz w:val="22"/>
                <w:szCs w:val="22"/>
              </w:rPr>
              <w:t xml:space="preserve">RELD </w:t>
            </w:r>
            <w:r>
              <w:rPr>
                <w:rFonts w:asciiTheme="minorHAnsi" w:hAnsiTheme="minorHAnsi" w:cstheme="minorHAnsi"/>
                <w:sz w:val="22"/>
                <w:szCs w:val="22"/>
              </w:rPr>
              <w:t xml:space="preserve">stratification </w:t>
            </w:r>
            <w:r w:rsidR="007962FE">
              <w:rPr>
                <w:rFonts w:asciiTheme="minorHAnsi" w:hAnsiTheme="minorHAnsi" w:cstheme="minorHAnsi"/>
                <w:sz w:val="22"/>
                <w:szCs w:val="22"/>
              </w:rPr>
              <w:t>cat</w:t>
            </w:r>
            <w:r w:rsidR="00A62950">
              <w:rPr>
                <w:rFonts w:asciiTheme="minorHAnsi" w:hAnsiTheme="minorHAnsi" w:cstheme="minorHAnsi"/>
                <w:sz w:val="22"/>
                <w:szCs w:val="22"/>
              </w:rPr>
              <w:t xml:space="preserve">egory </w:t>
            </w:r>
            <w:r>
              <w:rPr>
                <w:rFonts w:asciiTheme="minorHAnsi" w:hAnsiTheme="minorHAnsi" w:cstheme="minorHAnsi"/>
                <w:sz w:val="22"/>
                <w:szCs w:val="22"/>
              </w:rPr>
              <w:t xml:space="preserve">should be </w:t>
            </w:r>
            <w:r w:rsidR="00A62950">
              <w:rPr>
                <w:rFonts w:asciiTheme="minorHAnsi" w:hAnsiTheme="minorHAnsi" w:cstheme="minorHAnsi"/>
                <w:sz w:val="22"/>
                <w:szCs w:val="22"/>
              </w:rPr>
              <w:t>the same</w:t>
            </w:r>
            <w:r w:rsidR="00D30992">
              <w:rPr>
                <w:rFonts w:asciiTheme="minorHAnsi" w:hAnsiTheme="minorHAnsi" w:cstheme="minorHAnsi"/>
                <w:sz w:val="22"/>
                <w:szCs w:val="22"/>
              </w:rPr>
              <w:t xml:space="preserve"> (e.g., the total numerator reported across all race categories should be equal to the total numerator reported across all ethnicity categories, the total numerator reported across all language categories and the total numerator reported across all d</w:t>
            </w:r>
            <w:r w:rsidR="00A62950">
              <w:rPr>
                <w:rFonts w:asciiTheme="minorHAnsi" w:hAnsiTheme="minorHAnsi" w:cstheme="minorHAnsi"/>
                <w:sz w:val="22"/>
                <w:szCs w:val="22"/>
              </w:rPr>
              <w:t>isability</w:t>
            </w:r>
            <w:r w:rsidR="00D30992">
              <w:rPr>
                <w:rFonts w:asciiTheme="minorHAnsi" w:hAnsiTheme="minorHAnsi" w:cstheme="minorHAnsi"/>
                <w:sz w:val="22"/>
                <w:szCs w:val="22"/>
              </w:rPr>
              <w:t xml:space="preserve"> </w:t>
            </w:r>
            <w:r w:rsidR="002A4F74">
              <w:rPr>
                <w:rFonts w:asciiTheme="minorHAnsi" w:hAnsiTheme="minorHAnsi" w:cstheme="minorHAnsi"/>
                <w:sz w:val="22"/>
                <w:szCs w:val="22"/>
              </w:rPr>
              <w:t xml:space="preserve">status </w:t>
            </w:r>
            <w:r w:rsidR="00D30992">
              <w:rPr>
                <w:rFonts w:asciiTheme="minorHAnsi" w:hAnsiTheme="minorHAnsi" w:cstheme="minorHAnsi"/>
                <w:sz w:val="22"/>
                <w:szCs w:val="22"/>
              </w:rPr>
              <w:t>categories).</w:t>
            </w:r>
          </w:p>
        </w:tc>
      </w:tr>
      <w:tr w:rsidR="006944C0" w:rsidRPr="0092232D" w14:paraId="3CB58784" w14:textId="77777777" w:rsidTr="005729FD">
        <w:trPr>
          <w:trHeight w:val="864"/>
        </w:trPr>
        <w:tc>
          <w:tcPr>
            <w:tcW w:w="2425" w:type="dxa"/>
            <w:tcBorders>
              <w:top w:val="single" w:sz="4" w:space="0" w:color="auto"/>
              <w:left w:val="single" w:sz="4" w:space="0" w:color="auto"/>
              <w:bottom w:val="single" w:sz="4" w:space="0" w:color="auto"/>
              <w:right w:val="single" w:sz="4" w:space="0" w:color="auto"/>
            </w:tcBorders>
          </w:tcPr>
          <w:p w14:paraId="41384FE7"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Data Completeness Threshold</w:t>
            </w:r>
          </w:p>
        </w:tc>
        <w:tc>
          <w:tcPr>
            <w:tcW w:w="6925" w:type="dxa"/>
            <w:tcBorders>
              <w:top w:val="single" w:sz="4" w:space="0" w:color="auto"/>
              <w:left w:val="single" w:sz="4" w:space="0" w:color="auto"/>
              <w:bottom w:val="single" w:sz="4" w:space="0" w:color="auto"/>
              <w:right w:val="single" w:sz="4" w:space="0" w:color="auto"/>
            </w:tcBorders>
          </w:tcPr>
          <w:p w14:paraId="285E176D"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There is no </w:t>
            </w:r>
            <w:r>
              <w:rPr>
                <w:rFonts w:asciiTheme="minorHAnsi" w:hAnsiTheme="minorHAnsi" w:cstheme="minorHAnsi"/>
                <w:sz w:val="22"/>
                <w:szCs w:val="22"/>
              </w:rPr>
              <w:t xml:space="preserve">RELD </w:t>
            </w:r>
            <w:r w:rsidRPr="0092232D">
              <w:rPr>
                <w:rFonts w:asciiTheme="minorHAnsi" w:hAnsiTheme="minorHAnsi" w:cstheme="minorHAnsi"/>
                <w:sz w:val="22"/>
                <w:szCs w:val="22"/>
              </w:rPr>
              <w:t>data completeness threshold for reporting performance stratified by RELD.</w:t>
            </w:r>
            <w:r w:rsidRPr="0092232D" w:rsidDel="00C139A3">
              <w:rPr>
                <w:rFonts w:asciiTheme="minorHAnsi" w:hAnsiTheme="minorHAnsi" w:cstheme="minorHAnsi"/>
                <w:sz w:val="22"/>
                <w:szCs w:val="22"/>
              </w:rPr>
              <w:t xml:space="preserve"> </w:t>
            </w:r>
            <w:r w:rsidRPr="0092232D">
              <w:rPr>
                <w:rFonts w:asciiTheme="minorHAnsi" w:hAnsiTheme="minorHAnsi" w:cstheme="minorHAnsi"/>
                <w:sz w:val="22"/>
                <w:szCs w:val="22"/>
              </w:rPr>
              <w:t>Organizations should report on all patients for whom they have RELD data.</w:t>
            </w:r>
          </w:p>
        </w:tc>
      </w:tr>
      <w:tr w:rsidR="006944C0" w:rsidRPr="0092232D" w14:paraId="7EC20853" w14:textId="77777777" w:rsidTr="005729FD">
        <w:trPr>
          <w:trHeight w:val="1152"/>
        </w:trPr>
        <w:tc>
          <w:tcPr>
            <w:tcW w:w="2425" w:type="dxa"/>
            <w:tcBorders>
              <w:top w:val="single" w:sz="4" w:space="0" w:color="auto"/>
              <w:left w:val="single" w:sz="4" w:space="0" w:color="auto"/>
              <w:bottom w:val="single" w:sz="4" w:space="0" w:color="auto"/>
              <w:right w:val="single" w:sz="4" w:space="0" w:color="auto"/>
            </w:tcBorders>
            <w:hideMark/>
          </w:tcPr>
          <w:p w14:paraId="1B1CA16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Required RELD Reporting Categories</w:t>
            </w:r>
          </w:p>
        </w:tc>
        <w:tc>
          <w:tcPr>
            <w:tcW w:w="6925" w:type="dxa"/>
            <w:tcBorders>
              <w:top w:val="single" w:sz="4" w:space="0" w:color="auto"/>
              <w:left w:val="single" w:sz="4" w:space="0" w:color="auto"/>
              <w:bottom w:val="single" w:sz="4" w:space="0" w:color="auto"/>
              <w:right w:val="single" w:sz="4" w:space="0" w:color="auto"/>
            </w:tcBorders>
          </w:tcPr>
          <w:p w14:paraId="3468CD14"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AE can use any framework to collect REL data but should report stratified performance to EOHHS using the following framework.</w:t>
            </w:r>
          </w:p>
          <w:p w14:paraId="339037E1" w14:textId="77777777" w:rsidR="006944C0" w:rsidRPr="0092232D" w:rsidRDefault="006944C0" w:rsidP="005729FD">
            <w:pPr>
              <w:pStyle w:val="BodyText"/>
              <w:rPr>
                <w:rFonts w:asciiTheme="minorHAnsi" w:hAnsiTheme="minorHAnsi" w:cstheme="minorHAnsi"/>
                <w:sz w:val="22"/>
                <w:szCs w:val="22"/>
              </w:rPr>
            </w:pPr>
          </w:p>
          <w:p w14:paraId="3EBC94BF" w14:textId="2D21F9AF"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race</w:t>
            </w:r>
            <w:r w:rsidRPr="0092232D">
              <w:rPr>
                <w:rFonts w:asciiTheme="minorHAnsi" w:hAnsiTheme="minorHAnsi" w:cstheme="minorHAnsi"/>
                <w:sz w:val="22"/>
                <w:szCs w:val="22"/>
              </w:rPr>
              <w:t xml:space="preserve">:  </w:t>
            </w:r>
            <w:proofErr w:type="gramStart"/>
            <w:r>
              <w:rPr>
                <w:rFonts w:asciiTheme="minorHAnsi" w:hAnsiTheme="minorHAnsi" w:cstheme="minorHAnsi"/>
                <w:sz w:val="22"/>
                <w:szCs w:val="22"/>
              </w:rPr>
              <w:t>Non-FQHC</w:t>
            </w:r>
            <w:proofErr w:type="gramEnd"/>
            <w:r>
              <w:rPr>
                <w:rFonts w:asciiTheme="minorHAnsi" w:hAnsiTheme="minorHAnsi" w:cstheme="minorHAnsi"/>
                <w:sz w:val="22"/>
                <w:szCs w:val="22"/>
              </w:rPr>
              <w:t>-based AEs should u</w:t>
            </w:r>
            <w:r w:rsidRPr="0092232D">
              <w:rPr>
                <w:rFonts w:asciiTheme="minorHAnsi" w:hAnsiTheme="minorHAnsi" w:cstheme="minorHAnsi"/>
                <w:sz w:val="22"/>
                <w:szCs w:val="22"/>
              </w:rPr>
              <w:t>se the following race categories proposed by NCQA for reporting stratified performance on select HEDIS measures for 2022:</w:t>
            </w:r>
          </w:p>
          <w:p w14:paraId="63A32D57"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White</w:t>
            </w:r>
          </w:p>
          <w:p w14:paraId="060F472A"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Black</w:t>
            </w:r>
          </w:p>
          <w:p w14:paraId="1329C098"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American Indian/Alaska Native</w:t>
            </w:r>
          </w:p>
          <w:p w14:paraId="43CE52BF"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Asian</w:t>
            </w:r>
          </w:p>
          <w:p w14:paraId="5D4946D2"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Native Hawaiian and Other Pacific Islander</w:t>
            </w:r>
          </w:p>
          <w:p w14:paraId="243DE578"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Some Other Race</w:t>
            </w:r>
          </w:p>
          <w:p w14:paraId="7598E8C2"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lastRenderedPageBreak/>
              <w:t>Two or More Races</w:t>
            </w:r>
          </w:p>
          <w:p w14:paraId="77C2BB18" w14:textId="77777777" w:rsidR="00FA3D88" w:rsidRDefault="00FA3D88"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Declined</w:t>
            </w:r>
          </w:p>
          <w:p w14:paraId="46E91192" w14:textId="77777777" w:rsidR="00FA3D88" w:rsidRPr="0092232D" w:rsidRDefault="00FA3D88"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Unknown</w:t>
            </w:r>
          </w:p>
          <w:p w14:paraId="06265537" w14:textId="77777777" w:rsidR="006944C0" w:rsidRDefault="006944C0" w:rsidP="005729FD">
            <w:pPr>
              <w:pStyle w:val="BodyText"/>
              <w:rPr>
                <w:rFonts w:asciiTheme="minorHAnsi" w:hAnsiTheme="minorHAnsi" w:cstheme="minorHAnsi"/>
                <w:sz w:val="22"/>
                <w:szCs w:val="22"/>
              </w:rPr>
            </w:pPr>
          </w:p>
          <w:p w14:paraId="079FC07A" w14:textId="77777777" w:rsidR="006944C0" w:rsidRDefault="006944C0" w:rsidP="005729FD">
            <w:pPr>
              <w:pStyle w:val="BodyText"/>
              <w:rPr>
                <w:rFonts w:asciiTheme="minorHAnsi" w:hAnsiTheme="minorHAnsi" w:cstheme="minorHAnsi"/>
                <w:sz w:val="22"/>
                <w:szCs w:val="22"/>
              </w:rPr>
            </w:pPr>
            <w:r>
              <w:rPr>
                <w:rFonts w:asciiTheme="minorHAnsi" w:hAnsiTheme="minorHAnsi" w:cstheme="minorHAnsi"/>
                <w:sz w:val="22"/>
                <w:szCs w:val="22"/>
              </w:rPr>
              <w:t>FQHC-based AEs should use the following race categories in use by HRSA for Uniform Data System (UDS) reporting:</w:t>
            </w:r>
          </w:p>
          <w:p w14:paraId="16A7C338"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White</w:t>
            </w:r>
          </w:p>
          <w:p w14:paraId="3CF8E5FA"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Black</w:t>
            </w:r>
            <w:r>
              <w:rPr>
                <w:rFonts w:asciiTheme="minorHAnsi" w:hAnsiTheme="minorHAnsi" w:cstheme="minorHAnsi"/>
                <w:sz w:val="22"/>
                <w:szCs w:val="22"/>
              </w:rPr>
              <w:t>/African American</w:t>
            </w:r>
          </w:p>
          <w:p w14:paraId="339B8F39"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American Indian/Alaska Native</w:t>
            </w:r>
          </w:p>
          <w:p w14:paraId="71D24AA8"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Asian</w:t>
            </w:r>
          </w:p>
          <w:p w14:paraId="2B86FDC7" w14:textId="77777777" w:rsidR="006944C0"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Native Hawaiian</w:t>
            </w:r>
          </w:p>
          <w:p w14:paraId="74C280C0"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Other Pacific Islander</w:t>
            </w:r>
          </w:p>
          <w:p w14:paraId="6E433C75" w14:textId="5AD86A77" w:rsidR="006944C0"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 xml:space="preserve">More </w:t>
            </w:r>
            <w:r>
              <w:rPr>
                <w:rFonts w:asciiTheme="minorHAnsi" w:hAnsiTheme="minorHAnsi" w:cstheme="minorHAnsi"/>
                <w:sz w:val="22"/>
                <w:szCs w:val="22"/>
              </w:rPr>
              <w:t xml:space="preserve">Than One </w:t>
            </w:r>
            <w:r w:rsidRPr="0092232D">
              <w:rPr>
                <w:rFonts w:asciiTheme="minorHAnsi" w:hAnsiTheme="minorHAnsi" w:cstheme="minorHAnsi"/>
                <w:sz w:val="22"/>
                <w:szCs w:val="22"/>
              </w:rPr>
              <w:t>Race</w:t>
            </w:r>
          </w:p>
          <w:p w14:paraId="3B7935DE" w14:textId="04862331" w:rsidR="00AC5BFD" w:rsidRDefault="00AC5BFD"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Unreported/Refused to Report</w:t>
            </w:r>
          </w:p>
          <w:p w14:paraId="3DF265EA" w14:textId="51AABC46" w:rsidR="00747E6C" w:rsidRPr="00AC5BFD" w:rsidRDefault="00747E6C" w:rsidP="00F34FCE">
            <w:pPr>
              <w:pStyle w:val="BodyText"/>
              <w:numPr>
                <w:ilvl w:val="1"/>
                <w:numId w:val="53"/>
              </w:numPr>
              <w:rPr>
                <w:rFonts w:asciiTheme="minorHAnsi" w:hAnsiTheme="minorHAnsi" w:cstheme="minorHAnsi"/>
                <w:sz w:val="22"/>
                <w:szCs w:val="22"/>
              </w:rPr>
            </w:pPr>
            <w:r>
              <w:rPr>
                <w:rFonts w:asciiTheme="minorHAnsi" w:hAnsiTheme="minorHAnsi" w:cstheme="minorHAnsi"/>
                <w:sz w:val="22"/>
                <w:szCs w:val="22"/>
              </w:rPr>
              <w:t>FQHC-based AEs should separately reported data for “Unreported” and “Refused to Report” if they have the ability to do so.</w:t>
            </w:r>
          </w:p>
          <w:p w14:paraId="24733DDB" w14:textId="77777777" w:rsidR="006944C0" w:rsidRPr="0092232D" w:rsidRDefault="006944C0" w:rsidP="005729FD">
            <w:pPr>
              <w:pStyle w:val="BodyText"/>
              <w:rPr>
                <w:rFonts w:asciiTheme="minorHAnsi" w:hAnsiTheme="minorHAnsi" w:cstheme="minorHAnsi"/>
                <w:sz w:val="22"/>
                <w:szCs w:val="22"/>
              </w:rPr>
            </w:pPr>
          </w:p>
          <w:p w14:paraId="7418BD04"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ethnicity</w:t>
            </w:r>
            <w:r w:rsidRPr="0092232D">
              <w:rPr>
                <w:rFonts w:asciiTheme="minorHAnsi" w:hAnsiTheme="minorHAnsi" w:cstheme="minorHAnsi"/>
                <w:sz w:val="22"/>
                <w:szCs w:val="22"/>
              </w:rPr>
              <w:t xml:space="preserve">:  </w:t>
            </w:r>
            <w:proofErr w:type="gramStart"/>
            <w:r>
              <w:rPr>
                <w:rFonts w:asciiTheme="minorHAnsi" w:hAnsiTheme="minorHAnsi" w:cstheme="minorHAnsi"/>
                <w:sz w:val="22"/>
                <w:szCs w:val="22"/>
              </w:rPr>
              <w:t>Non-FQHC</w:t>
            </w:r>
            <w:proofErr w:type="gramEnd"/>
            <w:r>
              <w:rPr>
                <w:rFonts w:asciiTheme="minorHAnsi" w:hAnsiTheme="minorHAnsi" w:cstheme="minorHAnsi"/>
                <w:sz w:val="22"/>
                <w:szCs w:val="22"/>
              </w:rPr>
              <w:t>-based AEs should u</w:t>
            </w:r>
            <w:r w:rsidRPr="0092232D">
              <w:rPr>
                <w:rFonts w:asciiTheme="minorHAnsi" w:hAnsiTheme="minorHAnsi" w:cstheme="minorHAnsi"/>
                <w:sz w:val="22"/>
                <w:szCs w:val="22"/>
              </w:rPr>
              <w:t>se the following ethnicity categories proposed by NCQA for reporting stratified performance on select HEDIS measures for 2022:</w:t>
            </w:r>
          </w:p>
          <w:p w14:paraId="74184713"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Hispanic/Latino</w:t>
            </w:r>
          </w:p>
          <w:p w14:paraId="626B9139"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Not Hispanic/Latino</w:t>
            </w:r>
          </w:p>
          <w:p w14:paraId="1A63F69F" w14:textId="77777777" w:rsidR="00AC5BFD" w:rsidRDefault="00AC5BFD"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Declined</w:t>
            </w:r>
          </w:p>
          <w:p w14:paraId="53AF1225" w14:textId="77777777" w:rsidR="006944C0" w:rsidRPr="0092232D" w:rsidRDefault="006944C0" w:rsidP="00747E6C">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Unknown</w:t>
            </w:r>
          </w:p>
          <w:p w14:paraId="0FE4FEED" w14:textId="77777777" w:rsidR="006944C0" w:rsidRDefault="006944C0" w:rsidP="005729FD">
            <w:pPr>
              <w:pStyle w:val="BodyText"/>
              <w:rPr>
                <w:rFonts w:asciiTheme="minorHAnsi" w:hAnsiTheme="minorHAnsi" w:cstheme="minorHAnsi"/>
                <w:sz w:val="22"/>
                <w:szCs w:val="22"/>
              </w:rPr>
            </w:pPr>
          </w:p>
          <w:p w14:paraId="5F147508" w14:textId="77777777" w:rsidR="006944C0" w:rsidRDefault="006944C0" w:rsidP="005729FD">
            <w:pPr>
              <w:pStyle w:val="BodyText"/>
              <w:rPr>
                <w:rFonts w:asciiTheme="minorHAnsi" w:hAnsiTheme="minorHAnsi" w:cstheme="minorHAnsi"/>
                <w:sz w:val="22"/>
                <w:szCs w:val="22"/>
              </w:rPr>
            </w:pPr>
            <w:r>
              <w:rPr>
                <w:rFonts w:asciiTheme="minorHAnsi" w:hAnsiTheme="minorHAnsi" w:cstheme="minorHAnsi"/>
                <w:sz w:val="22"/>
                <w:szCs w:val="22"/>
              </w:rPr>
              <w:t>FQHC-based AEs should use the following ethnicity categories in use by HRSA for UDS reporting:</w:t>
            </w:r>
          </w:p>
          <w:p w14:paraId="2EDA90D2"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Hispanic/Latino</w:t>
            </w:r>
          </w:p>
          <w:p w14:paraId="11F284C2"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Non-Hispanic/Latino</w:t>
            </w:r>
          </w:p>
          <w:p w14:paraId="1FDBD05C"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Unreported/Refused to Report</w:t>
            </w:r>
          </w:p>
          <w:p w14:paraId="3EDA2C77" w14:textId="26703148" w:rsidR="00747E6C" w:rsidRPr="00747E6C" w:rsidRDefault="00747E6C" w:rsidP="00F34FCE">
            <w:pPr>
              <w:pStyle w:val="BodyText"/>
              <w:numPr>
                <w:ilvl w:val="1"/>
                <w:numId w:val="53"/>
              </w:numPr>
              <w:rPr>
                <w:rFonts w:asciiTheme="minorHAnsi" w:hAnsiTheme="minorHAnsi" w:cstheme="minorHAnsi"/>
                <w:sz w:val="22"/>
                <w:szCs w:val="22"/>
              </w:rPr>
            </w:pPr>
            <w:r>
              <w:rPr>
                <w:rFonts w:asciiTheme="minorHAnsi" w:hAnsiTheme="minorHAnsi" w:cstheme="minorHAnsi"/>
                <w:sz w:val="22"/>
                <w:szCs w:val="22"/>
              </w:rPr>
              <w:t>FQHC-based AEs should separately reported data for “Unreported” and “Refused to Report” if they have the ability to do so.</w:t>
            </w:r>
          </w:p>
          <w:p w14:paraId="4ED510A5" w14:textId="77777777" w:rsidR="006944C0" w:rsidRDefault="006944C0" w:rsidP="005729FD">
            <w:pPr>
              <w:pStyle w:val="BodyText"/>
              <w:rPr>
                <w:rFonts w:asciiTheme="minorHAnsi" w:hAnsiTheme="minorHAnsi" w:cstheme="minorHAnsi"/>
                <w:sz w:val="22"/>
                <w:szCs w:val="22"/>
              </w:rPr>
            </w:pPr>
          </w:p>
          <w:p w14:paraId="5EEC5EC2" w14:textId="251E8E61"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Please refer to the “</w:t>
            </w:r>
            <w:hyperlink w:anchor="_Crosswalk_of_Race/Ethnicity" w:history="1">
              <w:r w:rsidRPr="009F3399">
                <w:rPr>
                  <w:rStyle w:val="Hyperlink"/>
                  <w:rFonts w:asciiTheme="minorHAnsi" w:hAnsiTheme="minorHAnsi" w:cstheme="minorHAnsi"/>
                  <w:sz w:val="22"/>
                  <w:szCs w:val="22"/>
                </w:rPr>
                <w:t>Crosswalk of Race/Ethnicity Reporting Categories</w:t>
              </w:r>
            </w:hyperlink>
            <w:r w:rsidRPr="0092232D">
              <w:rPr>
                <w:rFonts w:asciiTheme="minorHAnsi" w:hAnsiTheme="minorHAnsi" w:cstheme="minorHAnsi"/>
                <w:sz w:val="22"/>
                <w:szCs w:val="22"/>
              </w:rPr>
              <w:t xml:space="preserve">” section to see how commonly used frameworks for collecting </w:t>
            </w:r>
            <w:r>
              <w:rPr>
                <w:rFonts w:asciiTheme="minorHAnsi" w:hAnsiTheme="minorHAnsi" w:cstheme="minorHAnsi"/>
                <w:sz w:val="22"/>
                <w:szCs w:val="22"/>
              </w:rPr>
              <w:t xml:space="preserve">race and ethnicity </w:t>
            </w:r>
            <w:r w:rsidRPr="0092232D">
              <w:rPr>
                <w:rFonts w:asciiTheme="minorHAnsi" w:hAnsiTheme="minorHAnsi" w:cstheme="minorHAnsi"/>
                <w:sz w:val="22"/>
                <w:szCs w:val="22"/>
              </w:rPr>
              <w:t>data map onto the categories AE should use when reporting stratified performance to EOHHS.</w:t>
            </w:r>
          </w:p>
          <w:p w14:paraId="2CFC29FF" w14:textId="77777777" w:rsidR="006944C0" w:rsidRPr="0092232D" w:rsidRDefault="006944C0" w:rsidP="005729FD">
            <w:pPr>
              <w:pStyle w:val="BodyText"/>
              <w:rPr>
                <w:rFonts w:asciiTheme="minorHAnsi" w:hAnsiTheme="minorHAnsi" w:cstheme="minorHAnsi"/>
                <w:sz w:val="22"/>
                <w:szCs w:val="22"/>
              </w:rPr>
            </w:pPr>
          </w:p>
          <w:p w14:paraId="60E3D63B" w14:textId="77777777" w:rsidR="006944C0" w:rsidRDefault="006944C0" w:rsidP="005729FD">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language</w:t>
            </w:r>
            <w:r w:rsidRPr="0092232D">
              <w:rPr>
                <w:rFonts w:asciiTheme="minorHAnsi" w:hAnsiTheme="minorHAnsi" w:cstheme="minorHAnsi"/>
                <w:sz w:val="22"/>
                <w:szCs w:val="22"/>
              </w:rPr>
              <w:t xml:space="preserve">: </w:t>
            </w:r>
            <w:r>
              <w:rPr>
                <w:rFonts w:asciiTheme="minorHAnsi" w:hAnsiTheme="minorHAnsi" w:cstheme="minorHAnsi"/>
                <w:sz w:val="22"/>
                <w:szCs w:val="22"/>
              </w:rPr>
              <w:t>Use the following language categories.  Health Level Seven Fast Healthcare Interoperability Resources (HL-7 FHIR) codes used in the US, when available, are included in parentheses.</w:t>
            </w:r>
            <w:r>
              <w:rPr>
                <w:rStyle w:val="FootnoteReference"/>
                <w:rFonts w:asciiTheme="minorHAnsi" w:hAnsiTheme="minorHAnsi" w:cstheme="minorHAnsi"/>
                <w:sz w:val="22"/>
                <w:szCs w:val="22"/>
              </w:rPr>
              <w:footnoteReference w:id="113"/>
            </w:r>
            <w:r>
              <w:rPr>
                <w:rFonts w:asciiTheme="minorHAnsi" w:hAnsiTheme="minorHAnsi" w:cstheme="minorHAnsi"/>
                <w:sz w:val="22"/>
                <w:szCs w:val="22"/>
              </w:rPr>
              <w:t xml:space="preserve">  If there is no US-based HL-7 FHIR code available, use the UK-based HL-7 FHIR code denoted with </w:t>
            </w:r>
            <w:r>
              <w:rPr>
                <w:rFonts w:asciiTheme="minorHAnsi" w:hAnsiTheme="minorHAnsi" w:cstheme="minorHAnsi"/>
                <w:sz w:val="22"/>
                <w:szCs w:val="22"/>
              </w:rPr>
              <w:lastRenderedPageBreak/>
              <w:t>an asterisk (*).</w:t>
            </w:r>
            <w:r>
              <w:rPr>
                <w:rStyle w:val="FootnoteReference"/>
                <w:rFonts w:asciiTheme="minorHAnsi" w:hAnsiTheme="minorHAnsi" w:cstheme="minorHAnsi"/>
                <w:sz w:val="22"/>
                <w:szCs w:val="22"/>
              </w:rPr>
              <w:footnoteReference w:id="114"/>
            </w:r>
          </w:p>
          <w:p w14:paraId="1F9E70EC"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English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w:t>
            </w:r>
          </w:p>
          <w:p w14:paraId="1C5EDF42"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Spanish (es)</w:t>
            </w:r>
          </w:p>
          <w:p w14:paraId="7EA7B26D"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Portuguese (pt)</w:t>
            </w:r>
          </w:p>
          <w:p w14:paraId="0274FC6F"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Cape Verdean Creole (N/A – no HL-7 FHIR code available)</w:t>
            </w:r>
          </w:p>
          <w:p w14:paraId="5D04D31D"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Haitian Creole (</w:t>
            </w:r>
            <w:proofErr w:type="spellStart"/>
            <w:r>
              <w:rPr>
                <w:rFonts w:asciiTheme="minorHAnsi" w:hAnsiTheme="minorHAnsi" w:cstheme="minorHAnsi"/>
                <w:sz w:val="22"/>
                <w:szCs w:val="22"/>
              </w:rPr>
              <w:t>ht</w:t>
            </w:r>
            <w:proofErr w:type="spellEnd"/>
            <w:r>
              <w:rPr>
                <w:rFonts w:asciiTheme="minorHAnsi" w:hAnsiTheme="minorHAnsi" w:cstheme="minorHAnsi"/>
                <w:sz w:val="22"/>
                <w:szCs w:val="22"/>
              </w:rPr>
              <w:t>*)</w:t>
            </w:r>
          </w:p>
          <w:p w14:paraId="1D23E07F"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Khmer (km*)</w:t>
            </w:r>
          </w:p>
          <w:p w14:paraId="04683445"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Lao (lo*)</w:t>
            </w:r>
          </w:p>
          <w:p w14:paraId="2CA9DD29" w14:textId="5E9C5102"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Other</w:t>
            </w:r>
          </w:p>
          <w:p w14:paraId="2DDC9A16" w14:textId="26E9F9DD" w:rsidR="00761C14" w:rsidRPr="00140BDB" w:rsidRDefault="00761C14"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Unknown</w:t>
            </w:r>
          </w:p>
          <w:p w14:paraId="0B963A2D" w14:textId="77777777" w:rsidR="006944C0" w:rsidRPr="0092232D" w:rsidRDefault="006944C0" w:rsidP="005729FD">
            <w:pPr>
              <w:pStyle w:val="BodyText"/>
              <w:rPr>
                <w:rFonts w:asciiTheme="minorHAnsi" w:hAnsiTheme="minorHAnsi" w:cstheme="minorHAnsi"/>
                <w:sz w:val="22"/>
                <w:szCs w:val="22"/>
              </w:rPr>
            </w:pPr>
          </w:p>
          <w:p w14:paraId="1D428061" w14:textId="77777777" w:rsidR="006944C0" w:rsidRDefault="006944C0" w:rsidP="005729FD">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disability status</w:t>
            </w:r>
            <w:r w:rsidRPr="0092232D">
              <w:rPr>
                <w:rFonts w:asciiTheme="minorHAnsi" w:hAnsiTheme="minorHAnsi" w:cstheme="minorHAnsi"/>
                <w:sz w:val="22"/>
                <w:szCs w:val="22"/>
              </w:rPr>
              <w:t xml:space="preserve">: </w:t>
            </w:r>
            <w:r>
              <w:rPr>
                <w:rFonts w:asciiTheme="minorHAnsi" w:hAnsiTheme="minorHAnsi" w:cstheme="minorHAnsi"/>
                <w:sz w:val="22"/>
                <w:szCs w:val="22"/>
              </w:rPr>
              <w:t>Use the following disability status categories:</w:t>
            </w:r>
          </w:p>
          <w:p w14:paraId="1B43CD47" w14:textId="77777777"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Persons with Disabilities</w:t>
            </w:r>
            <w:r>
              <w:rPr>
                <w:rStyle w:val="FootnoteReference"/>
                <w:rFonts w:asciiTheme="minorHAnsi" w:hAnsiTheme="minorHAnsi" w:cstheme="minorHAnsi"/>
                <w:sz w:val="22"/>
                <w:szCs w:val="22"/>
              </w:rPr>
              <w:footnoteReference w:id="115"/>
            </w:r>
          </w:p>
          <w:p w14:paraId="1326CD93" w14:textId="051658F5" w:rsidR="006944C0" w:rsidRDefault="006944C0"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Persons without Disabilities</w:t>
            </w:r>
          </w:p>
          <w:p w14:paraId="455F55AB" w14:textId="46031D7A" w:rsidR="000A4926" w:rsidRPr="0092232D" w:rsidRDefault="000A4926" w:rsidP="00747E6C">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Unknown</w:t>
            </w:r>
          </w:p>
          <w:p w14:paraId="52A93D65" w14:textId="77777777" w:rsidR="006944C0" w:rsidRDefault="006944C0" w:rsidP="005729FD">
            <w:pPr>
              <w:pStyle w:val="BodyText"/>
              <w:tabs>
                <w:tab w:val="left" w:pos="4575"/>
              </w:tabs>
              <w:rPr>
                <w:rFonts w:asciiTheme="minorHAnsi" w:hAnsiTheme="minorHAnsi" w:cstheme="minorHAnsi"/>
                <w:sz w:val="22"/>
                <w:szCs w:val="22"/>
              </w:rPr>
            </w:pPr>
          </w:p>
          <w:p w14:paraId="41A51FFC" w14:textId="5FEFE0DF" w:rsidR="006944C0" w:rsidRPr="0092232D" w:rsidRDefault="006944C0" w:rsidP="005729FD">
            <w:pPr>
              <w:pStyle w:val="BodyText"/>
              <w:tabs>
                <w:tab w:val="left" w:pos="4575"/>
              </w:tabs>
              <w:rPr>
                <w:rFonts w:asciiTheme="minorHAnsi" w:hAnsiTheme="minorHAnsi" w:cstheme="minorHAnsi"/>
                <w:sz w:val="22"/>
                <w:szCs w:val="22"/>
              </w:rPr>
            </w:pPr>
            <w:r>
              <w:rPr>
                <w:rFonts w:asciiTheme="minorHAnsi" w:hAnsiTheme="minorHAnsi" w:cstheme="minorHAnsi"/>
                <w:sz w:val="22"/>
                <w:szCs w:val="22"/>
              </w:rPr>
              <w:t xml:space="preserve">Information on disability status will be included in the </w:t>
            </w:r>
            <w:r w:rsidR="003F19D1">
              <w:rPr>
                <w:rFonts w:asciiTheme="minorHAnsi" w:hAnsiTheme="minorHAnsi" w:cstheme="minorHAnsi"/>
                <w:sz w:val="22"/>
                <w:szCs w:val="22"/>
              </w:rPr>
              <w:t xml:space="preserve">annual quality reporting file from </w:t>
            </w:r>
            <w:r>
              <w:rPr>
                <w:rFonts w:asciiTheme="minorHAnsi" w:hAnsiTheme="minorHAnsi" w:cstheme="minorHAnsi"/>
                <w:sz w:val="22"/>
                <w:szCs w:val="22"/>
              </w:rPr>
              <w:t>NHPRI and United.</w:t>
            </w:r>
          </w:p>
          <w:p w14:paraId="76C8EDA5" w14:textId="77777777" w:rsidR="006944C0" w:rsidRDefault="006944C0" w:rsidP="005729FD">
            <w:pPr>
              <w:pStyle w:val="BodyText"/>
              <w:rPr>
                <w:rFonts w:asciiTheme="minorHAnsi" w:hAnsiTheme="minorHAnsi" w:cstheme="minorHAnsi"/>
                <w:sz w:val="22"/>
                <w:szCs w:val="22"/>
              </w:rPr>
            </w:pPr>
          </w:p>
          <w:p w14:paraId="1551D0C0" w14:textId="1F5834C0" w:rsidR="006944C0" w:rsidRPr="0092232D" w:rsidRDefault="006944C0" w:rsidP="005729FD">
            <w:pPr>
              <w:pStyle w:val="BodyText"/>
              <w:rPr>
                <w:rFonts w:asciiTheme="minorHAnsi" w:hAnsiTheme="minorHAnsi" w:cstheme="minorHAnsi"/>
                <w:i/>
                <w:iCs/>
                <w:sz w:val="22"/>
                <w:szCs w:val="22"/>
              </w:rPr>
            </w:pPr>
            <w:r w:rsidRPr="0092232D">
              <w:rPr>
                <w:rFonts w:asciiTheme="minorHAnsi" w:hAnsiTheme="minorHAnsi" w:cstheme="minorHAnsi"/>
                <w:b/>
                <w:bCs/>
                <w:i/>
                <w:iCs/>
                <w:sz w:val="22"/>
                <w:szCs w:val="22"/>
              </w:rPr>
              <w:t>Note</w:t>
            </w:r>
            <w:r w:rsidRPr="0092232D">
              <w:rPr>
                <w:rFonts w:asciiTheme="minorHAnsi" w:hAnsiTheme="minorHAnsi" w:cstheme="minorHAnsi"/>
                <w:i/>
                <w:iCs/>
                <w:sz w:val="22"/>
                <w:szCs w:val="22"/>
              </w:rPr>
              <w:t>: Each of the categories within each race, ethnicity, language</w:t>
            </w:r>
            <w:r w:rsidR="0087314D">
              <w:rPr>
                <w:rFonts w:asciiTheme="minorHAnsi" w:hAnsiTheme="minorHAnsi" w:cstheme="minorHAnsi"/>
                <w:i/>
                <w:iCs/>
                <w:sz w:val="22"/>
                <w:szCs w:val="22"/>
              </w:rPr>
              <w:t>,</w:t>
            </w:r>
            <w:r w:rsidRPr="0092232D">
              <w:rPr>
                <w:rFonts w:asciiTheme="minorHAnsi" w:hAnsiTheme="minorHAnsi" w:cstheme="minorHAnsi"/>
                <w:i/>
                <w:iCs/>
                <w:sz w:val="22"/>
                <w:szCs w:val="22"/>
              </w:rPr>
              <w:t xml:space="preserve"> and disability status stratification are mutually exclusive.  Therefore, the sum of all stratifications should equal the total population (e.g., the sum of all nine race stratifications should equal the total population).</w:t>
            </w:r>
          </w:p>
        </w:tc>
      </w:tr>
      <w:tr w:rsidR="004F3518" w:rsidRPr="0092232D" w14:paraId="5FE5E86E" w14:textId="77777777" w:rsidTr="005729FD">
        <w:trPr>
          <w:trHeight w:val="1152"/>
        </w:trPr>
        <w:tc>
          <w:tcPr>
            <w:tcW w:w="2425" w:type="dxa"/>
            <w:tcBorders>
              <w:top w:val="single" w:sz="4" w:space="0" w:color="auto"/>
              <w:left w:val="single" w:sz="4" w:space="0" w:color="auto"/>
              <w:bottom w:val="single" w:sz="4" w:space="0" w:color="auto"/>
              <w:right w:val="single" w:sz="4" w:space="0" w:color="auto"/>
            </w:tcBorders>
          </w:tcPr>
          <w:p w14:paraId="38754D76" w14:textId="550843F3" w:rsidR="004F3518" w:rsidRPr="0092232D" w:rsidRDefault="004F3518" w:rsidP="005729FD">
            <w:pPr>
              <w:pStyle w:val="BodyText"/>
              <w:rPr>
                <w:rFonts w:asciiTheme="minorHAnsi" w:hAnsiTheme="minorHAnsi" w:cstheme="minorHAnsi"/>
                <w:b/>
                <w:sz w:val="22"/>
                <w:szCs w:val="22"/>
              </w:rPr>
            </w:pPr>
            <w:r>
              <w:rPr>
                <w:rFonts w:asciiTheme="minorHAnsi" w:hAnsiTheme="minorHAnsi" w:cstheme="minorHAnsi"/>
                <w:b/>
                <w:sz w:val="22"/>
                <w:szCs w:val="22"/>
              </w:rPr>
              <w:lastRenderedPageBreak/>
              <w:t>Measure Specifications</w:t>
            </w:r>
          </w:p>
        </w:tc>
        <w:tc>
          <w:tcPr>
            <w:tcW w:w="6925" w:type="dxa"/>
            <w:tcBorders>
              <w:top w:val="single" w:sz="4" w:space="0" w:color="auto"/>
              <w:left w:val="single" w:sz="4" w:space="0" w:color="auto"/>
              <w:bottom w:val="single" w:sz="4" w:space="0" w:color="auto"/>
              <w:right w:val="single" w:sz="4" w:space="0" w:color="auto"/>
            </w:tcBorders>
          </w:tcPr>
          <w:p w14:paraId="2BC9305A" w14:textId="1092B710" w:rsidR="002B29C5" w:rsidRDefault="002B29C5" w:rsidP="002B29C5">
            <w:pPr>
              <w:pStyle w:val="BodyText"/>
              <w:tabs>
                <w:tab w:val="left" w:pos="4575"/>
              </w:tabs>
              <w:rPr>
                <w:rFonts w:asciiTheme="minorHAnsi" w:hAnsiTheme="minorHAnsi" w:cstheme="minorHAnsi"/>
                <w:sz w:val="22"/>
                <w:szCs w:val="22"/>
              </w:rPr>
            </w:pPr>
            <w:r>
              <w:rPr>
                <w:rFonts w:asciiTheme="minorHAnsi" w:hAnsiTheme="minorHAnsi" w:cstheme="minorHAnsi"/>
                <w:sz w:val="22"/>
                <w:szCs w:val="22"/>
              </w:rPr>
              <w:t>The REL</w:t>
            </w:r>
            <w:r w:rsidR="0053682C">
              <w:rPr>
                <w:rFonts w:asciiTheme="minorHAnsi" w:hAnsiTheme="minorHAnsi" w:cstheme="minorHAnsi"/>
                <w:sz w:val="22"/>
                <w:szCs w:val="22"/>
              </w:rPr>
              <w:t>D</w:t>
            </w:r>
            <w:r>
              <w:rPr>
                <w:rFonts w:asciiTheme="minorHAnsi" w:hAnsiTheme="minorHAnsi" w:cstheme="minorHAnsi"/>
                <w:sz w:val="22"/>
                <w:szCs w:val="22"/>
              </w:rPr>
              <w:t xml:space="preserve"> Measure specifications can be accessed from the CMS eCQM specifications for Eligible Professionals / Eligible Clinicians for 202</w:t>
            </w:r>
            <w:r w:rsidR="0023342D">
              <w:rPr>
                <w:rFonts w:asciiTheme="minorHAnsi" w:hAnsiTheme="minorHAnsi" w:cstheme="minorHAnsi"/>
                <w:sz w:val="22"/>
                <w:szCs w:val="22"/>
              </w:rPr>
              <w:t>2</w:t>
            </w:r>
            <w:r>
              <w:rPr>
                <w:rFonts w:asciiTheme="minorHAnsi" w:hAnsiTheme="minorHAnsi" w:cstheme="minorHAnsi"/>
                <w:sz w:val="22"/>
                <w:szCs w:val="22"/>
              </w:rPr>
              <w:t xml:space="preserve"> for Measure #1 – Measure #3.</w:t>
            </w:r>
            <w:r>
              <w:rPr>
                <w:rStyle w:val="FootnoteReference"/>
                <w:rFonts w:asciiTheme="minorHAnsi" w:hAnsiTheme="minorHAnsi" w:cstheme="minorHAnsi"/>
                <w:sz w:val="22"/>
                <w:szCs w:val="22"/>
              </w:rPr>
              <w:footnoteReference w:id="116"/>
            </w:r>
            <w:r>
              <w:rPr>
                <w:rFonts w:asciiTheme="minorHAnsi" w:hAnsiTheme="minorHAnsi" w:cstheme="minorHAnsi"/>
                <w:sz w:val="22"/>
                <w:szCs w:val="22"/>
              </w:rPr>
              <w:t xml:space="preserve">  These specifications are designed for reporting by provider organizations.  </w:t>
            </w:r>
            <w:r w:rsidR="003F19D1">
              <w:rPr>
                <w:rFonts w:asciiTheme="minorHAnsi" w:hAnsiTheme="minorHAnsi" w:cstheme="minorHAnsi"/>
                <w:sz w:val="22"/>
                <w:szCs w:val="22"/>
              </w:rPr>
              <w:t xml:space="preserve">AEs </w:t>
            </w:r>
            <w:r>
              <w:rPr>
                <w:rFonts w:asciiTheme="minorHAnsi" w:hAnsiTheme="minorHAnsi" w:cstheme="minorHAnsi"/>
                <w:sz w:val="22"/>
                <w:szCs w:val="22"/>
              </w:rPr>
              <w:t>can simply run the specifications as provided by CMS, but stratify performance by race, ethnicity and language.</w:t>
            </w:r>
          </w:p>
          <w:p w14:paraId="6050AE8E" w14:textId="77777777" w:rsidR="002B29C5" w:rsidRDefault="002B29C5" w:rsidP="002B29C5">
            <w:pPr>
              <w:pStyle w:val="BodyText"/>
              <w:tabs>
                <w:tab w:val="left" w:pos="4575"/>
              </w:tabs>
              <w:rPr>
                <w:rFonts w:asciiTheme="minorHAnsi" w:hAnsiTheme="minorHAnsi" w:cstheme="minorHAnsi"/>
                <w:sz w:val="22"/>
                <w:szCs w:val="22"/>
              </w:rPr>
            </w:pPr>
          </w:p>
          <w:p w14:paraId="07298BD4" w14:textId="6D7D9D6B" w:rsidR="004F3518" w:rsidRPr="0092232D" w:rsidRDefault="002B29C5" w:rsidP="002B29C5">
            <w:pPr>
              <w:pStyle w:val="BodyText"/>
              <w:rPr>
                <w:rFonts w:asciiTheme="minorHAnsi" w:hAnsiTheme="minorHAnsi" w:cstheme="minorHAnsi"/>
                <w:sz w:val="22"/>
                <w:szCs w:val="22"/>
              </w:rPr>
            </w:pPr>
            <w:r>
              <w:rPr>
                <w:rFonts w:asciiTheme="minorHAnsi" w:hAnsiTheme="minorHAnsi" w:cstheme="minorHAnsi"/>
                <w:sz w:val="22"/>
                <w:szCs w:val="22"/>
              </w:rPr>
              <w:t>For Measure #4, eCQM specifications are not available.  Therefore, the REL</w:t>
            </w:r>
            <w:r w:rsidR="0053682C">
              <w:rPr>
                <w:rFonts w:asciiTheme="minorHAnsi" w:hAnsiTheme="minorHAnsi" w:cstheme="minorHAnsi"/>
                <w:sz w:val="22"/>
                <w:szCs w:val="22"/>
              </w:rPr>
              <w:t>D</w:t>
            </w:r>
            <w:r>
              <w:rPr>
                <w:rFonts w:asciiTheme="minorHAnsi" w:hAnsiTheme="minorHAnsi" w:cstheme="minorHAnsi"/>
                <w:sz w:val="22"/>
                <w:szCs w:val="22"/>
              </w:rPr>
              <w:t xml:space="preserve"> Measure specifications are adapted from </w:t>
            </w:r>
            <w:r w:rsidR="008D00BB">
              <w:rPr>
                <w:rFonts w:asciiTheme="minorHAnsi" w:hAnsiTheme="minorHAnsi" w:cstheme="minorHAnsi"/>
                <w:sz w:val="22"/>
                <w:szCs w:val="22"/>
              </w:rPr>
              <w:t xml:space="preserve">CMS’ </w:t>
            </w:r>
            <w:r w:rsidR="00656EB9">
              <w:rPr>
                <w:rFonts w:asciiTheme="minorHAnsi" w:hAnsiTheme="minorHAnsi" w:cstheme="minorHAnsi"/>
                <w:sz w:val="22"/>
                <w:szCs w:val="22"/>
              </w:rPr>
              <w:t xml:space="preserve">2021 </w:t>
            </w:r>
            <w:r w:rsidR="008D00BB">
              <w:rPr>
                <w:rFonts w:asciiTheme="minorHAnsi" w:hAnsiTheme="minorHAnsi" w:cstheme="minorHAnsi"/>
                <w:sz w:val="22"/>
                <w:szCs w:val="22"/>
              </w:rPr>
              <w:t>Core Set</w:t>
            </w:r>
            <w:r w:rsidR="00656EB9">
              <w:rPr>
                <w:rFonts w:asciiTheme="minorHAnsi" w:hAnsiTheme="minorHAnsi" w:cstheme="minorHAnsi"/>
                <w:sz w:val="22"/>
                <w:szCs w:val="22"/>
              </w:rPr>
              <w:t xml:space="preserve"> of Children’s Health Care Quality Measures for Medicaid and CHIP.</w:t>
            </w:r>
            <w:r w:rsidR="00656EB9">
              <w:rPr>
                <w:rStyle w:val="FootnoteReference"/>
                <w:rFonts w:asciiTheme="minorHAnsi" w:hAnsiTheme="minorHAnsi" w:cstheme="minorHAnsi"/>
                <w:sz w:val="22"/>
                <w:szCs w:val="22"/>
              </w:rPr>
              <w:footnoteReference w:id="117"/>
            </w:r>
          </w:p>
        </w:tc>
      </w:tr>
    </w:tbl>
    <w:p w14:paraId="7C8D7D04" w14:textId="77777777" w:rsidR="00373A38" w:rsidRDefault="00373A38" w:rsidP="006944C0">
      <w:pPr>
        <w:pStyle w:val="Heading2"/>
        <w:spacing w:before="360"/>
        <w:jc w:val="center"/>
        <w:rPr>
          <w:rFonts w:asciiTheme="minorHAnsi" w:hAnsiTheme="minorHAnsi" w:cstheme="minorHAnsi"/>
        </w:rPr>
      </w:pPr>
      <w:bookmarkStart w:id="11" w:name="_Toc79509031"/>
      <w:bookmarkStart w:id="12" w:name="_Toc79513451"/>
    </w:p>
    <w:p w14:paraId="74C2B481" w14:textId="77777777" w:rsidR="00373A38" w:rsidRDefault="00373A38">
      <w:pPr>
        <w:rPr>
          <w:rFonts w:eastAsiaTheme="majorEastAsia" w:cstheme="minorHAnsi"/>
          <w:color w:val="2F5496" w:themeColor="accent1" w:themeShade="BF"/>
          <w:sz w:val="26"/>
          <w:szCs w:val="26"/>
        </w:rPr>
      </w:pPr>
      <w:r>
        <w:rPr>
          <w:rFonts w:cstheme="minorHAnsi"/>
        </w:rPr>
        <w:br w:type="page"/>
      </w:r>
    </w:p>
    <w:p w14:paraId="126CB71F" w14:textId="5936BAFE" w:rsidR="006944C0" w:rsidRPr="0092232D" w:rsidRDefault="006944C0" w:rsidP="006944C0">
      <w:pPr>
        <w:pStyle w:val="Heading2"/>
        <w:spacing w:before="360"/>
        <w:jc w:val="center"/>
        <w:rPr>
          <w:rFonts w:asciiTheme="minorHAnsi" w:hAnsiTheme="minorHAnsi" w:cstheme="minorHAnsi"/>
        </w:rPr>
      </w:pPr>
      <w:bookmarkStart w:id="13" w:name="_Measure_#1:_Comprehensive"/>
      <w:bookmarkStart w:id="14" w:name="_Measure_#1:_Eye"/>
      <w:bookmarkStart w:id="15" w:name="_Toc79575237"/>
      <w:bookmarkStart w:id="16" w:name="_Toc82605127"/>
      <w:bookmarkStart w:id="17" w:name="_Toc95755522"/>
      <w:bookmarkStart w:id="18" w:name="_Toc97130014"/>
      <w:bookmarkStart w:id="19" w:name="_Toc101355299"/>
      <w:bookmarkStart w:id="20" w:name="_Toc110513456"/>
      <w:bookmarkStart w:id="21" w:name="_Toc111630457"/>
      <w:bookmarkStart w:id="22" w:name="_Toc125654393"/>
      <w:bookmarkStart w:id="23" w:name="_Toc128564938"/>
      <w:bookmarkStart w:id="24" w:name="_Toc128564986"/>
      <w:bookmarkStart w:id="25" w:name="_Toc135246573"/>
      <w:bookmarkEnd w:id="13"/>
      <w:bookmarkEnd w:id="14"/>
      <w:r w:rsidRPr="0092232D">
        <w:rPr>
          <w:rFonts w:asciiTheme="minorHAnsi" w:hAnsiTheme="minorHAnsi" w:cstheme="minorHAnsi"/>
        </w:rPr>
        <w:lastRenderedPageBreak/>
        <w:t xml:space="preserve">Measure #1: </w:t>
      </w:r>
      <w:r w:rsidR="00802E32">
        <w:rPr>
          <w:rFonts w:asciiTheme="minorHAnsi" w:hAnsiTheme="minorHAnsi" w:cstheme="minorHAnsi"/>
        </w:rPr>
        <w:t xml:space="preserve">Eye Exam for Patients with Diabetes </w:t>
      </w:r>
      <w:r w:rsidRPr="0092232D">
        <w:rPr>
          <w:rFonts w:asciiTheme="minorHAnsi" w:hAnsiTheme="minorHAnsi" w:cstheme="minorHAnsi"/>
        </w:rPr>
        <w:t>(CMS131v</w:t>
      </w:r>
      <w:r w:rsidR="00842BB7">
        <w:rPr>
          <w:rFonts w:asciiTheme="minorHAnsi" w:hAnsiTheme="minorHAnsi" w:cstheme="minorHAnsi"/>
        </w:rPr>
        <w:t>10</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18"/>
      </w:r>
      <w:bookmarkEnd w:id="11"/>
      <w:bookmarkEnd w:id="12"/>
      <w:bookmarkEnd w:id="15"/>
      <w:bookmarkEnd w:id="16"/>
      <w:bookmarkEnd w:id="17"/>
      <w:bookmarkEnd w:id="18"/>
      <w:bookmarkEnd w:id="19"/>
      <w:bookmarkEnd w:id="20"/>
      <w:bookmarkEnd w:id="21"/>
      <w:bookmarkEnd w:id="22"/>
      <w:bookmarkEnd w:id="23"/>
      <w:bookmarkEnd w:id="24"/>
      <w:bookmarkEnd w:id="25"/>
    </w:p>
    <w:p w14:paraId="6FB9C859"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#1 – Description</w:t>
      </w:r>
    </w:p>
    <w:p w14:paraId="4547DEFD" w14:textId="4B18018C"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 xml:space="preserve">Percentage of patients 18-75 years of age with diabetes and an active diagnosis of retinopathy </w:t>
      </w:r>
      <w:r w:rsidR="00592650">
        <w:rPr>
          <w:rFonts w:asciiTheme="minorHAnsi" w:hAnsiTheme="minorHAnsi" w:cstheme="minorHAnsi"/>
          <w:sz w:val="22"/>
          <w:szCs w:val="22"/>
        </w:rPr>
        <w:t xml:space="preserve">in any part of </w:t>
      </w:r>
      <w:r w:rsidRPr="0092232D">
        <w:rPr>
          <w:rFonts w:asciiTheme="minorHAnsi" w:hAnsiTheme="minorHAnsi" w:cstheme="minorHAnsi"/>
          <w:sz w:val="22"/>
          <w:szCs w:val="22"/>
        </w:rPr>
        <w:t xml:space="preserve">the measurement period who had a retinal or dilated eye exam by an eye care professional during the measurement period or diabetics with no diagnosis of retinopathy </w:t>
      </w:r>
      <w:r w:rsidR="00592650">
        <w:rPr>
          <w:rFonts w:asciiTheme="minorHAnsi" w:hAnsiTheme="minorHAnsi" w:cstheme="minorHAnsi"/>
          <w:sz w:val="22"/>
          <w:szCs w:val="22"/>
        </w:rPr>
        <w:t>in any part of</w:t>
      </w:r>
      <w:r w:rsidRPr="0092232D">
        <w:rPr>
          <w:rFonts w:asciiTheme="minorHAnsi" w:hAnsiTheme="minorHAnsi" w:cstheme="minorHAnsi"/>
          <w:sz w:val="22"/>
          <w:szCs w:val="22"/>
        </w:rPr>
        <w:t xml:space="preserve"> the measurement period who had a retinal or dilated eye exam by an eye care professional during the measurement period or in the 12 months prior to the measurement period</w:t>
      </w:r>
      <w:r w:rsidR="00661D0E">
        <w:rPr>
          <w:rFonts w:asciiTheme="minorHAnsi" w:hAnsiTheme="minorHAnsi" w:cstheme="minorHAnsi"/>
          <w:sz w:val="22"/>
          <w:szCs w:val="22"/>
        </w:rPr>
        <w:t>.</w:t>
      </w:r>
    </w:p>
    <w:p w14:paraId="71427609"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#1 – Denominator</w:t>
      </w:r>
    </w:p>
    <w:p w14:paraId="1DB72737" w14:textId="77777777" w:rsidR="006944C0" w:rsidRPr="0092232D" w:rsidRDefault="006944C0" w:rsidP="006944C0">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D02FEC" w:rsidRPr="0092232D" w14:paraId="20E2CEEF" w14:textId="77777777" w:rsidTr="005729FD">
        <w:tc>
          <w:tcPr>
            <w:tcW w:w="1435" w:type="dxa"/>
            <w:tcBorders>
              <w:top w:val="single" w:sz="4" w:space="0" w:color="auto"/>
              <w:left w:val="single" w:sz="4" w:space="0" w:color="auto"/>
              <w:bottom w:val="single" w:sz="4" w:space="0" w:color="auto"/>
              <w:right w:val="single" w:sz="4" w:space="0" w:color="auto"/>
            </w:tcBorders>
          </w:tcPr>
          <w:p w14:paraId="16682AD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468CD929" w14:textId="23B08C00" w:rsidR="006944C0" w:rsidRDefault="006944C0" w:rsidP="005729FD">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Patients 18-75 years of age with diabetes with a visit during the measurement period</w:t>
            </w:r>
            <w:r w:rsidR="00661D0E">
              <w:rPr>
                <w:rFonts w:asciiTheme="minorHAnsi" w:hAnsiTheme="minorHAnsi" w:cstheme="minorHAnsi"/>
                <w:sz w:val="22"/>
                <w:szCs w:val="22"/>
              </w:rPr>
              <w:t>.</w:t>
            </w:r>
          </w:p>
          <w:p w14:paraId="07FC6297" w14:textId="77777777" w:rsidR="00617405" w:rsidRDefault="00617405" w:rsidP="005729FD">
            <w:pPr>
              <w:pStyle w:val="BodyText"/>
              <w:tabs>
                <w:tab w:val="left" w:pos="5220"/>
              </w:tabs>
              <w:rPr>
                <w:rFonts w:asciiTheme="minorHAnsi" w:hAnsiTheme="minorHAnsi" w:cstheme="minorHAnsi"/>
                <w:sz w:val="22"/>
                <w:szCs w:val="22"/>
              </w:rPr>
            </w:pPr>
          </w:p>
          <w:p w14:paraId="35406D59" w14:textId="785EDE85" w:rsidR="00617405" w:rsidRPr="0092232D" w:rsidRDefault="00617405" w:rsidP="005729FD">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D02FEC" w:rsidRPr="0092232D" w14:paraId="08D65EDA" w14:textId="77777777" w:rsidTr="005729FD">
        <w:tc>
          <w:tcPr>
            <w:tcW w:w="1435" w:type="dxa"/>
            <w:tcBorders>
              <w:top w:val="single" w:sz="4" w:space="0" w:color="auto"/>
              <w:left w:val="single" w:sz="4" w:space="0" w:color="auto"/>
              <w:bottom w:val="single" w:sz="4" w:space="0" w:color="auto"/>
              <w:right w:val="single" w:sz="4" w:space="0" w:color="auto"/>
            </w:tcBorders>
            <w:hideMark/>
          </w:tcPr>
          <w:p w14:paraId="061C58D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08882411" w14:textId="77777777" w:rsidR="006944C0" w:rsidRPr="0092232D" w:rsidRDefault="006944C0" w:rsidP="005729FD">
            <w:pPr>
              <w:rPr>
                <w:rFonts w:eastAsia="Calibri" w:cstheme="minorHAnsi"/>
              </w:rPr>
            </w:pPr>
            <w:r w:rsidRPr="0092232D">
              <w:rPr>
                <w:rFonts w:eastAsia="Calibri" w:cstheme="minorHAnsi"/>
              </w:rPr>
              <w:t>Equals Initial Population</w:t>
            </w:r>
          </w:p>
        </w:tc>
      </w:tr>
      <w:tr w:rsidR="00D02FEC" w:rsidRPr="0092232D" w14:paraId="2D2B58BC" w14:textId="77777777" w:rsidTr="005729FD">
        <w:tc>
          <w:tcPr>
            <w:tcW w:w="1435" w:type="dxa"/>
            <w:tcBorders>
              <w:top w:val="single" w:sz="4" w:space="0" w:color="auto"/>
              <w:left w:val="single" w:sz="4" w:space="0" w:color="auto"/>
              <w:bottom w:val="single" w:sz="4" w:space="0" w:color="auto"/>
              <w:right w:val="single" w:sz="4" w:space="0" w:color="auto"/>
            </w:tcBorders>
          </w:tcPr>
          <w:p w14:paraId="4775FD54"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14844F3E" w14:textId="413CCDB4" w:rsidR="006944C0" w:rsidRPr="0092232D" w:rsidRDefault="006944C0" w:rsidP="006944C0">
            <w:pPr>
              <w:pStyle w:val="ListParagraph"/>
              <w:numPr>
                <w:ilvl w:val="0"/>
                <w:numId w:val="45"/>
              </w:numPr>
              <w:rPr>
                <w:rFonts w:eastAsia="Calibri" w:cstheme="minorHAnsi"/>
              </w:rPr>
            </w:pPr>
            <w:r w:rsidRPr="0092232D">
              <w:rPr>
                <w:rFonts w:eastAsia="Calibri" w:cstheme="minorHAnsi"/>
              </w:rPr>
              <w:t xml:space="preserve">Exclude patients </w:t>
            </w:r>
            <w:r w:rsidR="00661D0E">
              <w:rPr>
                <w:rFonts w:eastAsia="Calibri" w:cstheme="minorHAnsi"/>
              </w:rPr>
              <w:t xml:space="preserve">who are in </w:t>
            </w:r>
            <w:r w:rsidRPr="0092232D">
              <w:rPr>
                <w:rFonts w:eastAsia="Calibri" w:cstheme="minorHAnsi"/>
              </w:rPr>
              <w:t xml:space="preserve">hospice care </w:t>
            </w:r>
            <w:r w:rsidR="00661D0E">
              <w:rPr>
                <w:rFonts w:eastAsia="Calibri" w:cstheme="minorHAnsi"/>
              </w:rPr>
              <w:t xml:space="preserve">for any part of </w:t>
            </w:r>
            <w:r w:rsidRPr="0092232D">
              <w:rPr>
                <w:rFonts w:eastAsia="Calibri" w:cstheme="minorHAnsi"/>
              </w:rPr>
              <w:t>the measurement period.</w:t>
            </w:r>
          </w:p>
          <w:p w14:paraId="32E0BB31" w14:textId="185B4CEA" w:rsidR="006944C0" w:rsidRPr="0092232D" w:rsidRDefault="006944C0" w:rsidP="006944C0">
            <w:pPr>
              <w:pStyle w:val="ListParagraph"/>
              <w:numPr>
                <w:ilvl w:val="0"/>
                <w:numId w:val="45"/>
              </w:numPr>
              <w:rPr>
                <w:rFonts w:eastAsia="Calibri" w:cstheme="minorHAnsi"/>
              </w:rPr>
            </w:pPr>
            <w:r w:rsidRPr="0092232D">
              <w:rPr>
                <w:rFonts w:eastAsia="Calibri" w:cstheme="minorHAnsi"/>
              </w:rPr>
              <w:t>Exclude patients 66 and older who are living long term in an institution for more than 90 consecutive days during the measurement period.</w:t>
            </w:r>
          </w:p>
          <w:p w14:paraId="5404C3BD" w14:textId="4D7F34A7" w:rsidR="006944C0" w:rsidRDefault="006944C0" w:rsidP="006944C0">
            <w:pPr>
              <w:pStyle w:val="ListParagraph"/>
              <w:numPr>
                <w:ilvl w:val="0"/>
                <w:numId w:val="45"/>
              </w:numPr>
              <w:rPr>
                <w:rFonts w:eastAsia="Calibri" w:cstheme="minorHAnsi"/>
              </w:rPr>
            </w:pPr>
            <w:r w:rsidRPr="0092232D">
              <w:rPr>
                <w:rFonts w:eastAsia="Calibri" w:cstheme="minorHAnsi"/>
              </w:rPr>
              <w:t xml:space="preserve">Exclude patients 66 and older with </w:t>
            </w:r>
            <w:r w:rsidR="001D1622">
              <w:rPr>
                <w:rFonts w:eastAsia="Calibri" w:cstheme="minorHAnsi"/>
              </w:rPr>
              <w:t xml:space="preserve">an indication of </w:t>
            </w:r>
            <w:r w:rsidRPr="0092232D">
              <w:rPr>
                <w:rFonts w:eastAsia="Calibri" w:cstheme="minorHAnsi"/>
              </w:rPr>
              <w:t xml:space="preserve">frailty </w:t>
            </w:r>
            <w:r w:rsidR="001D1622">
              <w:rPr>
                <w:rFonts w:eastAsia="Calibri" w:cstheme="minorHAnsi"/>
              </w:rPr>
              <w:t xml:space="preserve">for any part of the measurement period who meet any of the following criteria: </w:t>
            </w:r>
          </w:p>
          <w:p w14:paraId="559EB84A" w14:textId="15706A49" w:rsidR="001D1622" w:rsidRPr="001D1622" w:rsidRDefault="001D1622" w:rsidP="00B60509">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340783CE" w14:textId="779509E4" w:rsidR="001D1622" w:rsidRPr="001D1622" w:rsidRDefault="001D1622" w:rsidP="00B60509">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194EB906" w14:textId="7AA39F81" w:rsidR="001D1622" w:rsidRPr="001D1622" w:rsidRDefault="001D1622" w:rsidP="00B60509">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727A0D15" w14:textId="2413BFB7" w:rsidR="001D1622" w:rsidRPr="0092232D" w:rsidRDefault="001D1622" w:rsidP="001D1622">
            <w:pPr>
              <w:pStyle w:val="ListParagraph"/>
              <w:numPr>
                <w:ilvl w:val="0"/>
                <w:numId w:val="45"/>
              </w:numPr>
              <w:rPr>
                <w:rFonts w:eastAsia="Calibri" w:cstheme="minorHAnsi"/>
              </w:rPr>
            </w:pPr>
            <w:r w:rsidRPr="001D1622">
              <w:rPr>
                <w:rFonts w:eastAsia="Calibri" w:cstheme="minorHAnsi"/>
              </w:rPr>
              <w:t>Exclude patients receiving palliative care during the measurement period.</w:t>
            </w:r>
          </w:p>
        </w:tc>
      </w:tr>
      <w:tr w:rsidR="00D02FEC" w:rsidRPr="0092232D" w14:paraId="02790E21" w14:textId="77777777" w:rsidTr="005729FD">
        <w:tc>
          <w:tcPr>
            <w:tcW w:w="1435" w:type="dxa"/>
            <w:tcBorders>
              <w:top w:val="single" w:sz="4" w:space="0" w:color="auto"/>
              <w:left w:val="single" w:sz="4" w:space="0" w:color="auto"/>
              <w:bottom w:val="single" w:sz="4" w:space="0" w:color="auto"/>
              <w:right w:val="single" w:sz="4" w:space="0" w:color="auto"/>
            </w:tcBorders>
          </w:tcPr>
          <w:p w14:paraId="02634C4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367119C1"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D02FEC" w:rsidRPr="0092232D" w14:paraId="143EED0A" w14:textId="77777777" w:rsidTr="005729FD">
        <w:tc>
          <w:tcPr>
            <w:tcW w:w="1435" w:type="dxa"/>
            <w:tcBorders>
              <w:top w:val="single" w:sz="4" w:space="0" w:color="auto"/>
              <w:left w:val="single" w:sz="4" w:space="0" w:color="auto"/>
              <w:bottom w:val="single" w:sz="4" w:space="0" w:color="auto"/>
              <w:right w:val="single" w:sz="4" w:space="0" w:color="auto"/>
            </w:tcBorders>
          </w:tcPr>
          <w:p w14:paraId="0EE6CD76"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4764DF9D"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D02FEC" w:rsidRPr="0092232D" w14:paraId="051F5DBA" w14:textId="77777777" w:rsidTr="005729FD">
        <w:tc>
          <w:tcPr>
            <w:tcW w:w="1435" w:type="dxa"/>
            <w:tcBorders>
              <w:top w:val="single" w:sz="4" w:space="0" w:color="auto"/>
              <w:left w:val="single" w:sz="4" w:space="0" w:color="auto"/>
              <w:bottom w:val="single" w:sz="4" w:space="0" w:color="auto"/>
              <w:right w:val="single" w:sz="4" w:space="0" w:color="auto"/>
            </w:tcBorders>
          </w:tcPr>
          <w:p w14:paraId="464A50B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2C081FE1" w14:textId="67859170"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sidR="00FB3739">
              <w:rPr>
                <w:rFonts w:asciiTheme="minorHAnsi" w:hAnsiTheme="minorHAnsi" w:cstheme="minorHAnsi"/>
                <w:sz w:val="22"/>
                <w:szCs w:val="22"/>
              </w:rPr>
              <w:t xml:space="preserve">The sum of the denominators </w:t>
            </w:r>
            <w:r w:rsidR="00D35669">
              <w:rPr>
                <w:rFonts w:asciiTheme="minorHAnsi" w:hAnsiTheme="minorHAnsi" w:cstheme="minorHAnsi"/>
                <w:sz w:val="22"/>
                <w:szCs w:val="22"/>
              </w:rPr>
              <w:t xml:space="preserve">reported across all </w:t>
            </w:r>
            <w:r w:rsidR="00FB3739">
              <w:rPr>
                <w:rFonts w:asciiTheme="minorHAnsi" w:hAnsiTheme="minorHAnsi" w:cstheme="minorHAnsi"/>
                <w:sz w:val="22"/>
                <w:szCs w:val="22"/>
              </w:rPr>
              <w:t>race categor</w:t>
            </w:r>
            <w:r w:rsidR="00D35669">
              <w:rPr>
                <w:rFonts w:asciiTheme="minorHAnsi" w:hAnsiTheme="minorHAnsi" w:cstheme="minorHAnsi"/>
                <w:sz w:val="22"/>
                <w:szCs w:val="22"/>
              </w:rPr>
              <w:t>ies</w:t>
            </w:r>
            <w:r w:rsidR="00FB3739">
              <w:rPr>
                <w:rFonts w:asciiTheme="minorHAnsi" w:hAnsiTheme="minorHAnsi" w:cstheme="minorHAnsi"/>
                <w:sz w:val="22"/>
                <w:szCs w:val="22"/>
              </w:rPr>
              <w:t xml:space="preserve"> should equal the denominator statement reported in Rate 1.</w:t>
            </w:r>
          </w:p>
        </w:tc>
      </w:tr>
      <w:tr w:rsidR="00D02FEC" w:rsidRPr="0092232D" w14:paraId="69AEB78D" w14:textId="77777777" w:rsidTr="005729FD">
        <w:tc>
          <w:tcPr>
            <w:tcW w:w="1435" w:type="dxa"/>
            <w:tcBorders>
              <w:top w:val="single" w:sz="4" w:space="0" w:color="auto"/>
              <w:left w:val="single" w:sz="4" w:space="0" w:color="auto"/>
              <w:bottom w:val="single" w:sz="4" w:space="0" w:color="auto"/>
              <w:right w:val="single" w:sz="4" w:space="0" w:color="auto"/>
            </w:tcBorders>
          </w:tcPr>
          <w:p w14:paraId="13648B25"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133ABCA5" w14:textId="72F2E521"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sidR="00D35669">
              <w:rPr>
                <w:rFonts w:asciiTheme="minorHAnsi" w:hAnsiTheme="minorHAnsi" w:cstheme="minorHAnsi"/>
                <w:sz w:val="22"/>
                <w:szCs w:val="22"/>
              </w:rPr>
              <w:t>The sum of the denominators reported across all ethnicity categories should equal the denominator statement reported in Rate 1.</w:t>
            </w:r>
          </w:p>
        </w:tc>
      </w:tr>
      <w:tr w:rsidR="00D02FEC" w:rsidRPr="0092232D" w14:paraId="6BC758BA" w14:textId="77777777" w:rsidTr="005729FD">
        <w:tc>
          <w:tcPr>
            <w:tcW w:w="1435" w:type="dxa"/>
            <w:tcBorders>
              <w:top w:val="single" w:sz="4" w:space="0" w:color="auto"/>
              <w:left w:val="single" w:sz="4" w:space="0" w:color="auto"/>
              <w:bottom w:val="single" w:sz="4" w:space="0" w:color="auto"/>
              <w:right w:val="single" w:sz="4" w:space="0" w:color="auto"/>
            </w:tcBorders>
          </w:tcPr>
          <w:p w14:paraId="43D2213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6F5235BE" w14:textId="056C2D3E"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sidR="00D35669">
              <w:rPr>
                <w:rFonts w:asciiTheme="minorHAnsi" w:hAnsiTheme="minorHAnsi" w:cstheme="minorHAnsi"/>
                <w:sz w:val="22"/>
                <w:szCs w:val="22"/>
              </w:rPr>
              <w:t>The sum of the denominators reported across all language categories should equal the denominator statement reported in Rate 1.</w:t>
            </w:r>
          </w:p>
        </w:tc>
      </w:tr>
      <w:tr w:rsidR="00D02FEC" w:rsidRPr="0092232D" w14:paraId="2EA41651" w14:textId="77777777" w:rsidTr="005729FD">
        <w:tc>
          <w:tcPr>
            <w:tcW w:w="1435" w:type="dxa"/>
            <w:tcBorders>
              <w:top w:val="single" w:sz="4" w:space="0" w:color="auto"/>
              <w:left w:val="single" w:sz="4" w:space="0" w:color="auto"/>
              <w:bottom w:val="single" w:sz="4" w:space="0" w:color="auto"/>
              <w:right w:val="single" w:sz="4" w:space="0" w:color="auto"/>
            </w:tcBorders>
          </w:tcPr>
          <w:p w14:paraId="4025EA4E"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099A8150" w14:textId="221066E3"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sidR="00D35669">
              <w:rPr>
                <w:rFonts w:asciiTheme="minorHAnsi" w:hAnsiTheme="minorHAnsi" w:cstheme="minorHAnsi"/>
                <w:sz w:val="22"/>
                <w:szCs w:val="22"/>
              </w:rPr>
              <w:t xml:space="preserve">The sum of the </w:t>
            </w:r>
            <w:r w:rsidR="00D35669">
              <w:rPr>
                <w:rFonts w:asciiTheme="minorHAnsi" w:hAnsiTheme="minorHAnsi" w:cstheme="minorHAnsi"/>
                <w:sz w:val="22"/>
                <w:szCs w:val="22"/>
              </w:rPr>
              <w:lastRenderedPageBreak/>
              <w:t>denominators reported across all disability status categories should equal the denominator statement reported in Rate 1.</w:t>
            </w:r>
          </w:p>
        </w:tc>
      </w:tr>
    </w:tbl>
    <w:p w14:paraId="7A5ADB0E"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lastRenderedPageBreak/>
        <w:t>Measure #1 – Numerator</w:t>
      </w:r>
    </w:p>
    <w:p w14:paraId="0A92B315" w14:textId="77777777" w:rsidR="006944C0" w:rsidRPr="0092232D" w:rsidRDefault="006944C0" w:rsidP="006944C0">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6944C0" w:rsidRPr="0092232D" w14:paraId="472D7348" w14:textId="77777777" w:rsidTr="005729FD">
        <w:tc>
          <w:tcPr>
            <w:tcW w:w="1605" w:type="dxa"/>
            <w:tcBorders>
              <w:top w:val="single" w:sz="4" w:space="0" w:color="auto"/>
              <w:left w:val="single" w:sz="4" w:space="0" w:color="auto"/>
              <w:bottom w:val="single" w:sz="4" w:space="0" w:color="auto"/>
              <w:right w:val="single" w:sz="4" w:space="0" w:color="auto"/>
            </w:tcBorders>
            <w:hideMark/>
          </w:tcPr>
          <w:p w14:paraId="38ECDE0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720DC119" w14:textId="77777777" w:rsidR="006944C0" w:rsidRPr="0092232D" w:rsidRDefault="006944C0" w:rsidP="005729FD">
            <w:pPr>
              <w:rPr>
                <w:rFonts w:eastAsia="Calibri" w:cstheme="minorHAnsi"/>
              </w:rPr>
            </w:pPr>
            <w:r w:rsidRPr="0092232D">
              <w:rPr>
                <w:rFonts w:eastAsia="Calibri" w:cstheme="minorHAnsi"/>
              </w:rPr>
              <w:t>Patients with an eye screening for diabetic retinal disease. This includes diabetics who had one of the following:</w:t>
            </w:r>
          </w:p>
          <w:p w14:paraId="14B5DC23" w14:textId="63F3E8C6" w:rsidR="006944C0" w:rsidRPr="0092232D" w:rsidRDefault="006944C0" w:rsidP="006944C0">
            <w:pPr>
              <w:pStyle w:val="ListParagraph"/>
              <w:numPr>
                <w:ilvl w:val="0"/>
                <w:numId w:val="47"/>
              </w:numPr>
              <w:rPr>
                <w:rFonts w:eastAsia="Calibri" w:cstheme="minorHAnsi"/>
              </w:rPr>
            </w:pPr>
            <w:r w:rsidRPr="0092232D">
              <w:rPr>
                <w:rFonts w:eastAsia="Calibri" w:cstheme="minorHAnsi"/>
              </w:rPr>
              <w:t xml:space="preserve">Diabetic with a diagnosis of retinopathy </w:t>
            </w:r>
            <w:r w:rsidR="000F18CB">
              <w:rPr>
                <w:rFonts w:eastAsia="Calibri" w:cstheme="minorHAnsi"/>
              </w:rPr>
              <w:t xml:space="preserve">in any part of </w:t>
            </w:r>
            <w:r w:rsidRPr="0092232D">
              <w:rPr>
                <w:rFonts w:eastAsia="Calibri" w:cstheme="minorHAnsi"/>
              </w:rPr>
              <w:t>the measurement period and a retinal or dilated eye exam by an eye care professional in the measurement period</w:t>
            </w:r>
          </w:p>
          <w:p w14:paraId="1FCAEE87" w14:textId="559CF678" w:rsidR="006944C0" w:rsidRPr="0092232D" w:rsidRDefault="006944C0" w:rsidP="006944C0">
            <w:pPr>
              <w:pStyle w:val="ListParagraph"/>
              <w:numPr>
                <w:ilvl w:val="0"/>
                <w:numId w:val="47"/>
              </w:numPr>
              <w:rPr>
                <w:rFonts w:eastAsia="Calibri" w:cstheme="minorHAnsi"/>
              </w:rPr>
            </w:pPr>
            <w:r w:rsidRPr="0092232D">
              <w:rPr>
                <w:rFonts w:eastAsia="Calibri" w:cstheme="minorHAnsi"/>
              </w:rPr>
              <w:t xml:space="preserve">Diabetic with no diagnosis of retinopathy </w:t>
            </w:r>
            <w:r w:rsidR="00CF0274">
              <w:rPr>
                <w:rFonts w:eastAsia="Calibri" w:cstheme="minorHAnsi"/>
              </w:rPr>
              <w:t xml:space="preserve">in any part of </w:t>
            </w:r>
            <w:r w:rsidRPr="0092232D">
              <w:rPr>
                <w:rFonts w:eastAsia="Calibri" w:cstheme="minorHAnsi"/>
              </w:rPr>
              <w:t>the measurement period and a retinal or dilated eye exam by an eye care professional in the measurement period or the year prior to the measurement period</w:t>
            </w:r>
          </w:p>
        </w:tc>
      </w:tr>
      <w:tr w:rsidR="006944C0" w:rsidRPr="0092232D" w14:paraId="4FF0D224" w14:textId="77777777" w:rsidTr="005729FD">
        <w:tc>
          <w:tcPr>
            <w:tcW w:w="1605" w:type="dxa"/>
            <w:tcBorders>
              <w:top w:val="single" w:sz="4" w:space="0" w:color="auto"/>
              <w:left w:val="single" w:sz="4" w:space="0" w:color="auto"/>
              <w:bottom w:val="single" w:sz="4" w:space="0" w:color="auto"/>
              <w:right w:val="single" w:sz="4" w:space="0" w:color="auto"/>
            </w:tcBorders>
          </w:tcPr>
          <w:p w14:paraId="35AC5A83"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301926C3"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6944C0" w:rsidRPr="0092232D" w14:paraId="4B210A51" w14:textId="77777777" w:rsidTr="005729FD">
        <w:tc>
          <w:tcPr>
            <w:tcW w:w="1605" w:type="dxa"/>
            <w:tcBorders>
              <w:top w:val="single" w:sz="4" w:space="0" w:color="auto"/>
              <w:left w:val="single" w:sz="4" w:space="0" w:color="auto"/>
              <w:bottom w:val="single" w:sz="4" w:space="0" w:color="auto"/>
              <w:right w:val="single" w:sz="4" w:space="0" w:color="auto"/>
            </w:tcBorders>
          </w:tcPr>
          <w:p w14:paraId="64BA9DF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664B2CB3" w14:textId="3754D334"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Only patients with a diagnosis of Type 1 or Type 2 diabetes should be included in the denominator of this measure; patients with a diagnosis of secondary diabetes due to another condition should not be included.</w:t>
            </w:r>
          </w:p>
          <w:p w14:paraId="6CFEC7A9" w14:textId="6085280E" w:rsidR="006944C0" w:rsidRPr="0092232D" w:rsidRDefault="006944C0" w:rsidP="005729FD">
            <w:pPr>
              <w:pStyle w:val="BodyText"/>
              <w:rPr>
                <w:rFonts w:asciiTheme="minorHAnsi" w:hAnsiTheme="minorHAnsi" w:cstheme="minorHAnsi"/>
                <w:sz w:val="22"/>
                <w:szCs w:val="22"/>
              </w:rPr>
            </w:pPr>
          </w:p>
          <w:p w14:paraId="053E892C" w14:textId="7F164DA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eye exam must be performed by an ophthalmologist or optometrist</w:t>
            </w:r>
            <w:r w:rsidR="006C20F5">
              <w:rPr>
                <w:rFonts w:asciiTheme="minorHAnsi" w:hAnsiTheme="minorHAnsi" w:cstheme="minorHAnsi"/>
                <w:sz w:val="22"/>
                <w:szCs w:val="22"/>
              </w:rPr>
              <w:t xml:space="preserve">, </w:t>
            </w:r>
            <w:r w:rsidR="006C20F5" w:rsidRPr="006C20F5">
              <w:rPr>
                <w:rFonts w:asciiTheme="minorHAnsi" w:hAnsiTheme="minorHAnsi" w:cstheme="minorHAnsi"/>
                <w:sz w:val="22"/>
                <w:szCs w:val="22"/>
              </w:rPr>
              <w:t>or there must be evidence that fundus photography results were read by a system that provides an artificial intelligence (AI) interpretation.</w:t>
            </w:r>
          </w:p>
        </w:tc>
      </w:tr>
      <w:tr w:rsidR="006944C0" w:rsidRPr="0092232D" w14:paraId="2D7F0D48" w14:textId="77777777" w:rsidTr="005729FD">
        <w:tc>
          <w:tcPr>
            <w:tcW w:w="1605" w:type="dxa"/>
            <w:tcBorders>
              <w:top w:val="single" w:sz="4" w:space="0" w:color="auto"/>
              <w:left w:val="single" w:sz="4" w:space="0" w:color="auto"/>
              <w:bottom w:val="single" w:sz="4" w:space="0" w:color="auto"/>
              <w:right w:val="single" w:sz="4" w:space="0" w:color="auto"/>
            </w:tcBorders>
          </w:tcPr>
          <w:p w14:paraId="4D959B25"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7F6DAC7C"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64A2CB08" w14:textId="77777777" w:rsidTr="005729FD">
        <w:tc>
          <w:tcPr>
            <w:tcW w:w="1605" w:type="dxa"/>
            <w:tcBorders>
              <w:top w:val="single" w:sz="4" w:space="0" w:color="auto"/>
              <w:left w:val="single" w:sz="4" w:space="0" w:color="auto"/>
              <w:bottom w:val="single" w:sz="4" w:space="0" w:color="auto"/>
              <w:right w:val="single" w:sz="4" w:space="0" w:color="auto"/>
            </w:tcBorders>
          </w:tcPr>
          <w:p w14:paraId="7E2D3CE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28872BA9" w14:textId="46B81221"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sidR="000048C8">
              <w:rPr>
                <w:rFonts w:asciiTheme="minorHAnsi" w:hAnsiTheme="minorHAnsi" w:cstheme="minorHAnsi"/>
                <w:sz w:val="22"/>
                <w:szCs w:val="22"/>
              </w:rPr>
              <w:t xml:space="preserve">  The sum of the numerators reported across all race categories should equal the numerator statement reported in Rate 1.</w:t>
            </w:r>
          </w:p>
        </w:tc>
      </w:tr>
      <w:tr w:rsidR="006944C0" w:rsidRPr="0092232D" w14:paraId="6D991586" w14:textId="77777777" w:rsidTr="005729FD">
        <w:tc>
          <w:tcPr>
            <w:tcW w:w="1605" w:type="dxa"/>
            <w:tcBorders>
              <w:top w:val="single" w:sz="4" w:space="0" w:color="auto"/>
              <w:left w:val="single" w:sz="4" w:space="0" w:color="auto"/>
              <w:bottom w:val="single" w:sz="4" w:space="0" w:color="auto"/>
              <w:right w:val="single" w:sz="4" w:space="0" w:color="auto"/>
            </w:tcBorders>
          </w:tcPr>
          <w:p w14:paraId="5453ED89"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32CC95BC" w14:textId="5B7F5D86"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sidR="000048C8">
              <w:rPr>
                <w:rFonts w:asciiTheme="minorHAnsi" w:hAnsiTheme="minorHAnsi" w:cstheme="minorHAnsi"/>
                <w:sz w:val="22"/>
                <w:szCs w:val="22"/>
              </w:rPr>
              <w:t xml:space="preserve">  The sum of the numerators reported across all ethnicity categories should equal the numerator statement reported in Rate 1.</w:t>
            </w:r>
          </w:p>
        </w:tc>
      </w:tr>
      <w:tr w:rsidR="006944C0" w:rsidRPr="0092232D" w14:paraId="7F8C9780" w14:textId="77777777" w:rsidTr="005729FD">
        <w:tc>
          <w:tcPr>
            <w:tcW w:w="1605" w:type="dxa"/>
            <w:tcBorders>
              <w:top w:val="single" w:sz="4" w:space="0" w:color="auto"/>
              <w:left w:val="single" w:sz="4" w:space="0" w:color="auto"/>
              <w:bottom w:val="single" w:sz="4" w:space="0" w:color="auto"/>
              <w:right w:val="single" w:sz="4" w:space="0" w:color="auto"/>
            </w:tcBorders>
          </w:tcPr>
          <w:p w14:paraId="24DBB9C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1C72EA20" w14:textId="76491D0D"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sidR="000048C8">
              <w:rPr>
                <w:rFonts w:asciiTheme="minorHAnsi" w:hAnsiTheme="minorHAnsi" w:cstheme="minorHAnsi"/>
                <w:sz w:val="22"/>
                <w:szCs w:val="22"/>
              </w:rPr>
              <w:t xml:space="preserve">  The sum of the numerators reported across all </w:t>
            </w:r>
            <w:r w:rsidR="00B635CF">
              <w:rPr>
                <w:rFonts w:asciiTheme="minorHAnsi" w:hAnsiTheme="minorHAnsi" w:cstheme="minorHAnsi"/>
                <w:sz w:val="22"/>
                <w:szCs w:val="22"/>
              </w:rPr>
              <w:t xml:space="preserve">language </w:t>
            </w:r>
            <w:r w:rsidR="000048C8">
              <w:rPr>
                <w:rFonts w:asciiTheme="minorHAnsi" w:hAnsiTheme="minorHAnsi" w:cstheme="minorHAnsi"/>
                <w:sz w:val="22"/>
                <w:szCs w:val="22"/>
              </w:rPr>
              <w:t>categories should equal the numerator statement reported in Rate 1.</w:t>
            </w:r>
          </w:p>
        </w:tc>
      </w:tr>
      <w:tr w:rsidR="006944C0" w:rsidRPr="0092232D" w14:paraId="135A9D9C" w14:textId="77777777" w:rsidTr="005729FD">
        <w:tc>
          <w:tcPr>
            <w:tcW w:w="1605" w:type="dxa"/>
            <w:tcBorders>
              <w:top w:val="single" w:sz="4" w:space="0" w:color="auto"/>
              <w:left w:val="single" w:sz="4" w:space="0" w:color="auto"/>
              <w:bottom w:val="single" w:sz="4" w:space="0" w:color="auto"/>
              <w:right w:val="single" w:sz="4" w:space="0" w:color="auto"/>
            </w:tcBorders>
          </w:tcPr>
          <w:p w14:paraId="4F9D0D73"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5719C9AC" w14:textId="441D12B8"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sidR="00B635CF">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165D2026" w14:textId="77777777" w:rsidR="006944C0" w:rsidRDefault="006944C0" w:rsidP="006944C0">
      <w:pPr>
        <w:pStyle w:val="Body"/>
      </w:pPr>
    </w:p>
    <w:p w14:paraId="0DA7074F" w14:textId="77777777" w:rsidR="006944C0" w:rsidRPr="00641DB5" w:rsidRDefault="006944C0" w:rsidP="006944C0">
      <w:pPr>
        <w:pStyle w:val="Body"/>
        <w:rPr>
          <w:rFonts w:eastAsiaTheme="majorEastAsia"/>
        </w:rPr>
      </w:pPr>
      <w:r>
        <w:br w:type="page"/>
      </w:r>
    </w:p>
    <w:p w14:paraId="5BD00956" w14:textId="56D157F1" w:rsidR="006944C0" w:rsidRPr="0092232D" w:rsidRDefault="006944C0" w:rsidP="006944C0">
      <w:pPr>
        <w:pStyle w:val="Heading2"/>
        <w:spacing w:before="360"/>
        <w:jc w:val="center"/>
        <w:rPr>
          <w:rFonts w:asciiTheme="minorHAnsi" w:hAnsiTheme="minorHAnsi" w:cstheme="minorHAnsi"/>
        </w:rPr>
      </w:pPr>
      <w:bookmarkStart w:id="26" w:name="_Measure_#2:_Comprehensive"/>
      <w:bookmarkStart w:id="27" w:name="_Measure_#2:_Hemoglobin"/>
      <w:bookmarkStart w:id="28" w:name="_Toc79509032"/>
      <w:bookmarkStart w:id="29" w:name="_Toc79513452"/>
      <w:bookmarkStart w:id="30" w:name="_Toc79575238"/>
      <w:bookmarkStart w:id="31" w:name="_Toc82605128"/>
      <w:bookmarkStart w:id="32" w:name="_Toc95755523"/>
      <w:bookmarkStart w:id="33" w:name="_Toc97130015"/>
      <w:bookmarkStart w:id="34" w:name="_Toc101355300"/>
      <w:bookmarkStart w:id="35" w:name="_Toc110513457"/>
      <w:bookmarkStart w:id="36" w:name="_Toc111630458"/>
      <w:bookmarkStart w:id="37" w:name="_Toc125654394"/>
      <w:bookmarkStart w:id="38" w:name="_Toc128564939"/>
      <w:bookmarkStart w:id="39" w:name="_Toc128564987"/>
      <w:bookmarkStart w:id="40" w:name="_Toc135246574"/>
      <w:bookmarkEnd w:id="26"/>
      <w:bookmarkEnd w:id="27"/>
      <w:r w:rsidRPr="0092232D">
        <w:rPr>
          <w:rFonts w:asciiTheme="minorHAnsi" w:hAnsiTheme="minorHAnsi" w:cstheme="minorHAnsi"/>
        </w:rPr>
        <w:lastRenderedPageBreak/>
        <w:t xml:space="preserve">Measure #2: </w:t>
      </w:r>
      <w:r w:rsidR="00802E32">
        <w:rPr>
          <w:rFonts w:asciiTheme="minorHAnsi" w:hAnsiTheme="minorHAnsi" w:cstheme="minorHAnsi"/>
        </w:rPr>
        <w:t>Hemoglobin A1c Control for Patients with Diabetes</w:t>
      </w:r>
      <w:r w:rsidRPr="0092232D">
        <w:rPr>
          <w:rFonts w:asciiTheme="minorHAnsi" w:hAnsiTheme="minorHAnsi" w:cstheme="minorHAnsi"/>
        </w:rPr>
        <w:t xml:space="preserve">: HbA1c Control </w:t>
      </w:r>
      <w:r w:rsidR="00802E32">
        <w:rPr>
          <w:rFonts w:asciiTheme="minorHAnsi" w:hAnsiTheme="minorHAnsi" w:cstheme="minorHAnsi"/>
        </w:rPr>
        <w:t xml:space="preserve">&lt;8.0% </w:t>
      </w:r>
      <w:r w:rsidRPr="0092232D">
        <w:rPr>
          <w:rFonts w:asciiTheme="minorHAnsi" w:hAnsiTheme="minorHAnsi" w:cstheme="minorHAnsi"/>
        </w:rPr>
        <w:t>(CMS122v</w:t>
      </w:r>
      <w:r w:rsidR="009902B6">
        <w:rPr>
          <w:rFonts w:asciiTheme="minorHAnsi" w:hAnsiTheme="minorHAnsi" w:cstheme="minorHAnsi"/>
        </w:rPr>
        <w:t>10</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19"/>
      </w:r>
      <w:bookmarkEnd w:id="28"/>
      <w:bookmarkEnd w:id="29"/>
      <w:bookmarkEnd w:id="30"/>
      <w:bookmarkEnd w:id="31"/>
      <w:bookmarkEnd w:id="32"/>
      <w:bookmarkEnd w:id="33"/>
      <w:bookmarkEnd w:id="34"/>
      <w:bookmarkEnd w:id="35"/>
      <w:bookmarkEnd w:id="36"/>
      <w:bookmarkEnd w:id="37"/>
      <w:bookmarkEnd w:id="38"/>
      <w:bookmarkEnd w:id="39"/>
      <w:bookmarkEnd w:id="40"/>
    </w:p>
    <w:p w14:paraId="57030574"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#2 – Description</w:t>
      </w:r>
    </w:p>
    <w:p w14:paraId="29F50B7C" w14:textId="51BE87FD"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Percentage of patients 18-75 years of age with diabetes who had hemoglobin A1c &lt;8.0% during the measurement year</w:t>
      </w:r>
      <w:r w:rsidR="009902B6">
        <w:rPr>
          <w:rFonts w:asciiTheme="minorHAnsi" w:hAnsiTheme="minorHAnsi" w:cstheme="minorHAnsi"/>
          <w:sz w:val="22"/>
          <w:szCs w:val="22"/>
        </w:rPr>
        <w:t>.</w:t>
      </w:r>
    </w:p>
    <w:p w14:paraId="38C64D71"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#2 – Denominator</w:t>
      </w:r>
    </w:p>
    <w:p w14:paraId="2A95C723" w14:textId="77777777" w:rsidR="006944C0" w:rsidRPr="0092232D" w:rsidRDefault="006944C0" w:rsidP="006944C0">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6944C0" w:rsidRPr="0092232D" w14:paraId="105E1340" w14:textId="77777777" w:rsidTr="005729FD">
        <w:tc>
          <w:tcPr>
            <w:tcW w:w="1435" w:type="dxa"/>
            <w:tcBorders>
              <w:top w:val="single" w:sz="4" w:space="0" w:color="auto"/>
              <w:left w:val="single" w:sz="4" w:space="0" w:color="auto"/>
              <w:bottom w:val="single" w:sz="4" w:space="0" w:color="auto"/>
              <w:right w:val="single" w:sz="4" w:space="0" w:color="auto"/>
            </w:tcBorders>
          </w:tcPr>
          <w:p w14:paraId="4F05507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6A80C583" w14:textId="4E1B5328" w:rsidR="003D6048" w:rsidRDefault="003D6048" w:rsidP="003D6048">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Patients 18-75 years of age with diabetes with a visit during the measurement period</w:t>
            </w:r>
            <w:r>
              <w:rPr>
                <w:rFonts w:asciiTheme="minorHAnsi" w:hAnsiTheme="minorHAnsi" w:cstheme="minorHAnsi"/>
                <w:sz w:val="22"/>
                <w:szCs w:val="22"/>
              </w:rPr>
              <w:t>.</w:t>
            </w:r>
          </w:p>
          <w:p w14:paraId="69262D9F" w14:textId="77777777" w:rsidR="003D6048" w:rsidRDefault="003D6048" w:rsidP="003D6048">
            <w:pPr>
              <w:pStyle w:val="BodyText"/>
              <w:tabs>
                <w:tab w:val="left" w:pos="5220"/>
              </w:tabs>
              <w:rPr>
                <w:rFonts w:asciiTheme="minorHAnsi" w:hAnsiTheme="minorHAnsi" w:cstheme="minorHAnsi"/>
                <w:sz w:val="22"/>
                <w:szCs w:val="22"/>
              </w:rPr>
            </w:pPr>
          </w:p>
          <w:p w14:paraId="19EC113D" w14:textId="78B11057" w:rsidR="006944C0" w:rsidRPr="0092232D" w:rsidRDefault="003D6048" w:rsidP="003D6048">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6944C0" w:rsidRPr="0092232D" w14:paraId="151CC253" w14:textId="77777777" w:rsidTr="005729FD">
        <w:tc>
          <w:tcPr>
            <w:tcW w:w="1435" w:type="dxa"/>
            <w:tcBorders>
              <w:top w:val="single" w:sz="4" w:space="0" w:color="auto"/>
              <w:left w:val="single" w:sz="4" w:space="0" w:color="auto"/>
              <w:bottom w:val="single" w:sz="4" w:space="0" w:color="auto"/>
              <w:right w:val="single" w:sz="4" w:space="0" w:color="auto"/>
            </w:tcBorders>
            <w:hideMark/>
          </w:tcPr>
          <w:p w14:paraId="041539A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3D523089" w14:textId="77777777" w:rsidR="006944C0" w:rsidRPr="0092232D" w:rsidRDefault="006944C0" w:rsidP="005729FD">
            <w:pPr>
              <w:rPr>
                <w:rFonts w:eastAsia="Calibri" w:cstheme="minorHAnsi"/>
              </w:rPr>
            </w:pPr>
            <w:r w:rsidRPr="0092232D">
              <w:rPr>
                <w:rFonts w:eastAsia="Calibri" w:cstheme="minorHAnsi"/>
              </w:rPr>
              <w:t>Equals Initial Population</w:t>
            </w:r>
          </w:p>
        </w:tc>
      </w:tr>
      <w:tr w:rsidR="006944C0" w:rsidRPr="0092232D" w14:paraId="75834182" w14:textId="77777777" w:rsidTr="005729FD">
        <w:tc>
          <w:tcPr>
            <w:tcW w:w="1435" w:type="dxa"/>
            <w:tcBorders>
              <w:top w:val="single" w:sz="4" w:space="0" w:color="auto"/>
              <w:left w:val="single" w:sz="4" w:space="0" w:color="auto"/>
              <w:bottom w:val="single" w:sz="4" w:space="0" w:color="auto"/>
              <w:right w:val="single" w:sz="4" w:space="0" w:color="auto"/>
            </w:tcBorders>
          </w:tcPr>
          <w:p w14:paraId="0B57B9BB"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19D6DB34" w14:textId="77777777" w:rsidR="00163C19" w:rsidRPr="0092232D" w:rsidRDefault="00163C19" w:rsidP="00163C19">
            <w:pPr>
              <w:pStyle w:val="ListParagraph"/>
              <w:numPr>
                <w:ilvl w:val="0"/>
                <w:numId w:val="45"/>
              </w:numPr>
              <w:rPr>
                <w:rFonts w:eastAsia="Calibri" w:cstheme="minorHAnsi"/>
              </w:rPr>
            </w:pPr>
            <w:r w:rsidRPr="0092232D">
              <w:rPr>
                <w:rFonts w:eastAsia="Calibri" w:cstheme="minorHAnsi"/>
              </w:rPr>
              <w:t xml:space="preserve">Exclude patients </w:t>
            </w:r>
            <w:r>
              <w:rPr>
                <w:rFonts w:eastAsia="Calibri" w:cstheme="minorHAnsi"/>
              </w:rPr>
              <w:t xml:space="preserve">who are in </w:t>
            </w:r>
            <w:r w:rsidRPr="0092232D">
              <w:rPr>
                <w:rFonts w:eastAsia="Calibri" w:cstheme="minorHAnsi"/>
              </w:rPr>
              <w:t xml:space="preserve">hospice care </w:t>
            </w:r>
            <w:r>
              <w:rPr>
                <w:rFonts w:eastAsia="Calibri" w:cstheme="minorHAnsi"/>
              </w:rPr>
              <w:t xml:space="preserve">for any part of </w:t>
            </w:r>
            <w:r w:rsidRPr="0092232D">
              <w:rPr>
                <w:rFonts w:eastAsia="Calibri" w:cstheme="minorHAnsi"/>
              </w:rPr>
              <w:t>the measurement period.</w:t>
            </w:r>
          </w:p>
          <w:p w14:paraId="62A41994" w14:textId="40AD3F46" w:rsidR="00163C19" w:rsidRPr="0092232D" w:rsidRDefault="00163C19" w:rsidP="00163C19">
            <w:pPr>
              <w:pStyle w:val="ListParagraph"/>
              <w:numPr>
                <w:ilvl w:val="0"/>
                <w:numId w:val="45"/>
              </w:numPr>
              <w:rPr>
                <w:rFonts w:eastAsia="Calibri" w:cstheme="minorHAnsi"/>
              </w:rPr>
            </w:pPr>
            <w:r w:rsidRPr="0092232D">
              <w:rPr>
                <w:rFonts w:eastAsia="Calibri" w:cstheme="minorHAnsi"/>
              </w:rPr>
              <w:t>Exclude patients 66 and older who are living long term in an institution for more than 90 consecutive days during the measurement period.</w:t>
            </w:r>
          </w:p>
          <w:p w14:paraId="4C762BBD" w14:textId="22495063" w:rsidR="00163C19" w:rsidRDefault="00163C19" w:rsidP="00163C19">
            <w:pPr>
              <w:pStyle w:val="ListParagraph"/>
              <w:numPr>
                <w:ilvl w:val="0"/>
                <w:numId w:val="45"/>
              </w:numPr>
              <w:rPr>
                <w:rFonts w:eastAsia="Calibri" w:cstheme="minorHAnsi"/>
              </w:rPr>
            </w:pPr>
            <w:r w:rsidRPr="0092232D">
              <w:rPr>
                <w:rFonts w:eastAsia="Calibri" w:cstheme="minorHAnsi"/>
              </w:rPr>
              <w:t xml:space="preserve">Exclude patients 66 and older with </w:t>
            </w:r>
            <w:r>
              <w:rPr>
                <w:rFonts w:eastAsia="Calibri" w:cstheme="minorHAnsi"/>
              </w:rPr>
              <w:t xml:space="preserve">an indication of </w:t>
            </w:r>
            <w:r w:rsidRPr="0092232D">
              <w:rPr>
                <w:rFonts w:eastAsia="Calibri" w:cstheme="minorHAnsi"/>
              </w:rPr>
              <w:t xml:space="preserve">frailty </w:t>
            </w:r>
            <w:r>
              <w:rPr>
                <w:rFonts w:eastAsia="Calibri" w:cstheme="minorHAnsi"/>
              </w:rPr>
              <w:t xml:space="preserve">for any part of the measurement period who meet any of the following criteria: </w:t>
            </w:r>
          </w:p>
          <w:p w14:paraId="6C78DDDB" w14:textId="77777777" w:rsidR="00163C19" w:rsidRPr="001D1622" w:rsidRDefault="00163C19" w:rsidP="00163C19">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73E3FF7C" w14:textId="77777777" w:rsidR="00163C19" w:rsidRPr="001D1622" w:rsidRDefault="00163C19" w:rsidP="00163C19">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0CCD2BAA" w14:textId="77777777" w:rsidR="00163C19" w:rsidRPr="001D1622" w:rsidRDefault="00163C19" w:rsidP="00163C19">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4E8593C8" w14:textId="719DAA4C" w:rsidR="006944C0" w:rsidRPr="0092232D" w:rsidRDefault="00163C19" w:rsidP="00163C19">
            <w:pPr>
              <w:pStyle w:val="ListParagraph"/>
              <w:numPr>
                <w:ilvl w:val="0"/>
                <w:numId w:val="45"/>
              </w:numPr>
              <w:rPr>
                <w:rFonts w:eastAsia="Calibri" w:cstheme="minorHAnsi"/>
              </w:rPr>
            </w:pPr>
            <w:r w:rsidRPr="001D1622">
              <w:rPr>
                <w:rFonts w:eastAsia="Calibri" w:cstheme="minorHAnsi"/>
              </w:rPr>
              <w:t>Exclude patients receiving palliative care during the measurement period.</w:t>
            </w:r>
          </w:p>
        </w:tc>
      </w:tr>
      <w:tr w:rsidR="006944C0" w:rsidRPr="0092232D" w14:paraId="5F3DF8A5" w14:textId="77777777" w:rsidTr="005729FD">
        <w:tc>
          <w:tcPr>
            <w:tcW w:w="1435" w:type="dxa"/>
            <w:tcBorders>
              <w:top w:val="single" w:sz="4" w:space="0" w:color="auto"/>
              <w:left w:val="single" w:sz="4" w:space="0" w:color="auto"/>
              <w:bottom w:val="single" w:sz="4" w:space="0" w:color="auto"/>
              <w:right w:val="single" w:sz="4" w:space="0" w:color="auto"/>
            </w:tcBorders>
          </w:tcPr>
          <w:p w14:paraId="477520F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737EB6F6"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6944C0" w:rsidRPr="0092232D" w14:paraId="4FA2FD8B" w14:textId="77777777" w:rsidTr="005729FD">
        <w:tc>
          <w:tcPr>
            <w:tcW w:w="1435" w:type="dxa"/>
            <w:tcBorders>
              <w:top w:val="single" w:sz="4" w:space="0" w:color="auto"/>
              <w:left w:val="single" w:sz="4" w:space="0" w:color="auto"/>
              <w:bottom w:val="single" w:sz="4" w:space="0" w:color="auto"/>
              <w:right w:val="single" w:sz="4" w:space="0" w:color="auto"/>
            </w:tcBorders>
          </w:tcPr>
          <w:p w14:paraId="6778C6C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1F6DBAC6"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1FF7F37B" w14:textId="77777777" w:rsidTr="005729FD">
        <w:tc>
          <w:tcPr>
            <w:tcW w:w="1435" w:type="dxa"/>
            <w:tcBorders>
              <w:top w:val="single" w:sz="4" w:space="0" w:color="auto"/>
              <w:left w:val="single" w:sz="4" w:space="0" w:color="auto"/>
              <w:bottom w:val="single" w:sz="4" w:space="0" w:color="auto"/>
              <w:right w:val="single" w:sz="4" w:space="0" w:color="auto"/>
            </w:tcBorders>
          </w:tcPr>
          <w:p w14:paraId="3AE59F8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1624E1D2" w14:textId="6A47D141"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sidR="00D35669">
              <w:rPr>
                <w:rFonts w:asciiTheme="minorHAnsi" w:hAnsiTheme="minorHAnsi" w:cstheme="minorHAnsi"/>
                <w:sz w:val="22"/>
                <w:szCs w:val="22"/>
              </w:rPr>
              <w:t>The sum of the denominators reported across all race categories should equal the denominator statement reported in Rate 1.</w:t>
            </w:r>
          </w:p>
        </w:tc>
      </w:tr>
      <w:tr w:rsidR="006944C0" w:rsidRPr="0092232D" w14:paraId="050AB46E" w14:textId="77777777" w:rsidTr="005729FD">
        <w:tc>
          <w:tcPr>
            <w:tcW w:w="1435" w:type="dxa"/>
            <w:tcBorders>
              <w:top w:val="single" w:sz="4" w:space="0" w:color="auto"/>
              <w:left w:val="single" w:sz="4" w:space="0" w:color="auto"/>
              <w:bottom w:val="single" w:sz="4" w:space="0" w:color="auto"/>
              <w:right w:val="single" w:sz="4" w:space="0" w:color="auto"/>
            </w:tcBorders>
          </w:tcPr>
          <w:p w14:paraId="06448663"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0DE42922" w14:textId="34A95996"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sidR="00D35669">
              <w:rPr>
                <w:rFonts w:asciiTheme="minorHAnsi" w:hAnsiTheme="minorHAnsi" w:cstheme="minorHAnsi"/>
                <w:sz w:val="22"/>
                <w:szCs w:val="22"/>
              </w:rPr>
              <w:t>The sum of the denominators reported across all ethnicity categories should equal the denominator statement reported in Rate 1.</w:t>
            </w:r>
          </w:p>
        </w:tc>
      </w:tr>
      <w:tr w:rsidR="006944C0" w:rsidRPr="0092232D" w14:paraId="1693597A" w14:textId="77777777" w:rsidTr="005729FD">
        <w:tc>
          <w:tcPr>
            <w:tcW w:w="1435" w:type="dxa"/>
            <w:tcBorders>
              <w:top w:val="single" w:sz="4" w:space="0" w:color="auto"/>
              <w:left w:val="single" w:sz="4" w:space="0" w:color="auto"/>
              <w:bottom w:val="single" w:sz="4" w:space="0" w:color="auto"/>
              <w:right w:val="single" w:sz="4" w:space="0" w:color="auto"/>
            </w:tcBorders>
          </w:tcPr>
          <w:p w14:paraId="06B8807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6F25C214" w14:textId="7D0FE82B"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sidR="00D35669">
              <w:rPr>
                <w:rFonts w:asciiTheme="minorHAnsi" w:hAnsiTheme="minorHAnsi" w:cstheme="minorHAnsi"/>
                <w:sz w:val="22"/>
                <w:szCs w:val="22"/>
              </w:rPr>
              <w:t>The sum of the denominators reported across all language categories should equal the denominator statement reported in Rate 1.</w:t>
            </w:r>
          </w:p>
        </w:tc>
      </w:tr>
      <w:tr w:rsidR="006944C0" w:rsidRPr="0092232D" w14:paraId="3B92945D" w14:textId="77777777" w:rsidTr="005729FD">
        <w:tc>
          <w:tcPr>
            <w:tcW w:w="1435" w:type="dxa"/>
            <w:tcBorders>
              <w:top w:val="single" w:sz="4" w:space="0" w:color="auto"/>
              <w:left w:val="single" w:sz="4" w:space="0" w:color="auto"/>
              <w:bottom w:val="single" w:sz="4" w:space="0" w:color="auto"/>
              <w:right w:val="single" w:sz="4" w:space="0" w:color="auto"/>
            </w:tcBorders>
          </w:tcPr>
          <w:p w14:paraId="2DDC597D"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7961E4C7" w14:textId="664AA7FD"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sidR="00D35669">
              <w:rPr>
                <w:rFonts w:asciiTheme="minorHAnsi" w:hAnsiTheme="minorHAnsi" w:cstheme="minorHAnsi"/>
                <w:sz w:val="22"/>
                <w:szCs w:val="22"/>
              </w:rPr>
              <w:t>The sum of the denominators reported across all disability status categories should equal the denominator statement reported in Rate 1.</w:t>
            </w:r>
          </w:p>
        </w:tc>
      </w:tr>
    </w:tbl>
    <w:p w14:paraId="0152872F"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lastRenderedPageBreak/>
        <w:t>Measure #2 – Numerator</w:t>
      </w:r>
    </w:p>
    <w:p w14:paraId="5618CFEB" w14:textId="77777777" w:rsidR="006944C0" w:rsidRPr="0092232D" w:rsidRDefault="006944C0" w:rsidP="006944C0">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6944C0" w:rsidRPr="0092232D" w14:paraId="3764C0CE" w14:textId="77777777" w:rsidTr="005729FD">
        <w:tc>
          <w:tcPr>
            <w:tcW w:w="1605" w:type="dxa"/>
            <w:tcBorders>
              <w:top w:val="single" w:sz="4" w:space="0" w:color="auto"/>
              <w:left w:val="single" w:sz="4" w:space="0" w:color="auto"/>
              <w:bottom w:val="single" w:sz="4" w:space="0" w:color="auto"/>
              <w:right w:val="single" w:sz="4" w:space="0" w:color="auto"/>
            </w:tcBorders>
            <w:hideMark/>
          </w:tcPr>
          <w:p w14:paraId="10ED4CE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7AAC19BF" w14:textId="25FF6CBA" w:rsidR="006944C0" w:rsidRPr="0092232D" w:rsidRDefault="006944C0" w:rsidP="005729FD">
            <w:pPr>
              <w:rPr>
                <w:rFonts w:eastAsia="Calibri" w:cstheme="minorHAnsi"/>
              </w:rPr>
            </w:pPr>
            <w:r w:rsidRPr="0092232D">
              <w:rPr>
                <w:rFonts w:eastAsia="Calibri" w:cstheme="minorHAnsi"/>
              </w:rPr>
              <w:t>Patients whose most recent HbA1c level (performed during the measurement period) is &lt;8.0%</w:t>
            </w:r>
            <w:r w:rsidR="00617405">
              <w:rPr>
                <w:rFonts w:eastAsia="Calibri" w:cstheme="minorHAnsi"/>
              </w:rPr>
              <w:t>.</w:t>
            </w:r>
          </w:p>
        </w:tc>
      </w:tr>
      <w:tr w:rsidR="006944C0" w:rsidRPr="0092232D" w14:paraId="7AD39F61" w14:textId="77777777" w:rsidTr="005729FD">
        <w:tc>
          <w:tcPr>
            <w:tcW w:w="1605" w:type="dxa"/>
            <w:tcBorders>
              <w:top w:val="single" w:sz="4" w:space="0" w:color="auto"/>
              <w:left w:val="single" w:sz="4" w:space="0" w:color="auto"/>
              <w:bottom w:val="single" w:sz="4" w:space="0" w:color="auto"/>
              <w:right w:val="single" w:sz="4" w:space="0" w:color="auto"/>
            </w:tcBorders>
          </w:tcPr>
          <w:p w14:paraId="2F456199"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13BDFE5B"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6944C0" w:rsidRPr="0092232D" w14:paraId="67846A5B" w14:textId="77777777" w:rsidTr="005729FD">
        <w:tc>
          <w:tcPr>
            <w:tcW w:w="1605" w:type="dxa"/>
            <w:tcBorders>
              <w:top w:val="single" w:sz="4" w:space="0" w:color="auto"/>
              <w:left w:val="single" w:sz="4" w:space="0" w:color="auto"/>
              <w:bottom w:val="single" w:sz="4" w:space="0" w:color="auto"/>
              <w:right w:val="single" w:sz="4" w:space="0" w:color="auto"/>
            </w:tcBorders>
          </w:tcPr>
          <w:p w14:paraId="23964087"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56365149" w14:textId="0A3D47DD"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Patient is numerator compliant if most recent HbA1c level &lt;8%. If the HbA1c test result is in the medical record, the test can be used to determine numerator compliance.</w:t>
            </w:r>
          </w:p>
          <w:p w14:paraId="7CD939FA" w14:textId="2060BA4C" w:rsidR="006944C0" w:rsidRPr="0092232D" w:rsidRDefault="006944C0" w:rsidP="005729FD">
            <w:pPr>
              <w:pStyle w:val="BodyText"/>
              <w:rPr>
                <w:rFonts w:asciiTheme="minorHAnsi" w:hAnsiTheme="minorHAnsi" w:cstheme="minorHAnsi"/>
                <w:sz w:val="22"/>
                <w:szCs w:val="22"/>
              </w:rPr>
            </w:pPr>
          </w:p>
          <w:p w14:paraId="34923191" w14:textId="39D7B260"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Only patients with a diagnosis of Type 1 or Type 2 diabetes should be included in the denominator of this measure; patients with a diagnosis of secondary diabetes due to another condition should not be included.</w:t>
            </w:r>
          </w:p>
        </w:tc>
      </w:tr>
      <w:tr w:rsidR="006944C0" w:rsidRPr="0092232D" w14:paraId="5CEB3B1A" w14:textId="77777777" w:rsidTr="005729FD">
        <w:tc>
          <w:tcPr>
            <w:tcW w:w="1605" w:type="dxa"/>
            <w:tcBorders>
              <w:top w:val="single" w:sz="4" w:space="0" w:color="auto"/>
              <w:left w:val="single" w:sz="4" w:space="0" w:color="auto"/>
              <w:bottom w:val="single" w:sz="4" w:space="0" w:color="auto"/>
              <w:right w:val="single" w:sz="4" w:space="0" w:color="auto"/>
            </w:tcBorders>
          </w:tcPr>
          <w:p w14:paraId="5DF1075D"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02B4609E"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6F92D8A8" w14:textId="77777777" w:rsidTr="005729FD">
        <w:tc>
          <w:tcPr>
            <w:tcW w:w="1605" w:type="dxa"/>
            <w:tcBorders>
              <w:top w:val="single" w:sz="4" w:space="0" w:color="auto"/>
              <w:left w:val="single" w:sz="4" w:space="0" w:color="auto"/>
              <w:bottom w:val="single" w:sz="4" w:space="0" w:color="auto"/>
              <w:right w:val="single" w:sz="4" w:space="0" w:color="auto"/>
            </w:tcBorders>
          </w:tcPr>
          <w:p w14:paraId="47474D0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15621A2C" w14:textId="2581224E"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sidR="00B635CF">
              <w:rPr>
                <w:rFonts w:asciiTheme="minorHAnsi" w:hAnsiTheme="minorHAnsi" w:cstheme="minorHAnsi"/>
                <w:sz w:val="22"/>
                <w:szCs w:val="22"/>
              </w:rPr>
              <w:t xml:space="preserve">  The sum of the numerators reported across all race categories should equal the numerator statement reported in Rate 1.</w:t>
            </w:r>
          </w:p>
        </w:tc>
      </w:tr>
      <w:tr w:rsidR="006944C0" w:rsidRPr="0092232D" w14:paraId="0589B875" w14:textId="77777777" w:rsidTr="005729FD">
        <w:tc>
          <w:tcPr>
            <w:tcW w:w="1605" w:type="dxa"/>
            <w:tcBorders>
              <w:top w:val="single" w:sz="4" w:space="0" w:color="auto"/>
              <w:left w:val="single" w:sz="4" w:space="0" w:color="auto"/>
              <w:bottom w:val="single" w:sz="4" w:space="0" w:color="auto"/>
              <w:right w:val="single" w:sz="4" w:space="0" w:color="auto"/>
            </w:tcBorders>
          </w:tcPr>
          <w:p w14:paraId="6F8E9A97"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4CCD92E8" w14:textId="7480A83A"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sidR="00B635CF">
              <w:rPr>
                <w:rFonts w:asciiTheme="minorHAnsi" w:hAnsiTheme="minorHAnsi" w:cstheme="minorHAnsi"/>
                <w:sz w:val="22"/>
                <w:szCs w:val="22"/>
              </w:rPr>
              <w:t xml:space="preserve">  The sum of the numerators reported across all ethnicity categories should equal the numerator statement reported in Rate 1.</w:t>
            </w:r>
          </w:p>
        </w:tc>
      </w:tr>
      <w:tr w:rsidR="006944C0" w:rsidRPr="0092232D" w14:paraId="51BF0868" w14:textId="77777777" w:rsidTr="005729FD">
        <w:tc>
          <w:tcPr>
            <w:tcW w:w="1605" w:type="dxa"/>
            <w:tcBorders>
              <w:top w:val="single" w:sz="4" w:space="0" w:color="auto"/>
              <w:left w:val="single" w:sz="4" w:space="0" w:color="auto"/>
              <w:bottom w:val="single" w:sz="4" w:space="0" w:color="auto"/>
              <w:right w:val="single" w:sz="4" w:space="0" w:color="auto"/>
            </w:tcBorders>
          </w:tcPr>
          <w:p w14:paraId="0F7622BE"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421F9C61" w14:textId="00F77FBF"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sidR="00B635CF">
              <w:rPr>
                <w:rFonts w:asciiTheme="minorHAnsi" w:hAnsiTheme="minorHAnsi" w:cstheme="minorHAnsi"/>
                <w:sz w:val="22"/>
                <w:szCs w:val="22"/>
              </w:rPr>
              <w:t xml:space="preserve">  The sum of the numerators reported across all language categories should equal the numerator statement reported in Rate 1.</w:t>
            </w:r>
          </w:p>
        </w:tc>
      </w:tr>
      <w:tr w:rsidR="006944C0" w:rsidRPr="0092232D" w14:paraId="6AA444F1" w14:textId="77777777" w:rsidTr="005729FD">
        <w:tc>
          <w:tcPr>
            <w:tcW w:w="1605" w:type="dxa"/>
            <w:tcBorders>
              <w:top w:val="single" w:sz="4" w:space="0" w:color="auto"/>
              <w:left w:val="single" w:sz="4" w:space="0" w:color="auto"/>
              <w:bottom w:val="single" w:sz="4" w:space="0" w:color="auto"/>
              <w:right w:val="single" w:sz="4" w:space="0" w:color="auto"/>
            </w:tcBorders>
          </w:tcPr>
          <w:p w14:paraId="28B26F73"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606A574E" w14:textId="09F8A63F"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sidR="00B635CF">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3AF5CA30" w14:textId="77777777" w:rsidR="006944C0" w:rsidRDefault="006944C0" w:rsidP="006944C0">
      <w:pPr>
        <w:pStyle w:val="Body"/>
      </w:pPr>
    </w:p>
    <w:p w14:paraId="025A57DA" w14:textId="77777777" w:rsidR="006944C0" w:rsidRPr="00641DB5" w:rsidRDefault="006944C0" w:rsidP="006944C0">
      <w:pPr>
        <w:pStyle w:val="Body"/>
        <w:rPr>
          <w:rFonts w:eastAsiaTheme="majorEastAsia"/>
        </w:rPr>
      </w:pPr>
      <w:r>
        <w:br w:type="page"/>
      </w:r>
    </w:p>
    <w:p w14:paraId="5EE8F373" w14:textId="3C13D305" w:rsidR="006944C0" w:rsidRPr="0092232D" w:rsidRDefault="006944C0" w:rsidP="006944C0">
      <w:pPr>
        <w:pStyle w:val="Heading2"/>
        <w:spacing w:before="360"/>
        <w:jc w:val="center"/>
        <w:rPr>
          <w:rFonts w:asciiTheme="minorHAnsi" w:hAnsiTheme="minorHAnsi" w:cstheme="minorHAnsi"/>
        </w:rPr>
      </w:pPr>
      <w:bookmarkStart w:id="41" w:name="_Measure_#3:_Controlling"/>
      <w:bookmarkStart w:id="42" w:name="_Toc79509033"/>
      <w:bookmarkStart w:id="43" w:name="_Toc79513453"/>
      <w:bookmarkStart w:id="44" w:name="_Toc79575239"/>
      <w:bookmarkStart w:id="45" w:name="_Toc82605129"/>
      <w:bookmarkStart w:id="46" w:name="_Toc95755524"/>
      <w:bookmarkStart w:id="47" w:name="_Toc97130016"/>
      <w:bookmarkStart w:id="48" w:name="_Toc101355301"/>
      <w:bookmarkStart w:id="49" w:name="_Toc110513458"/>
      <w:bookmarkStart w:id="50" w:name="_Toc111630459"/>
      <w:bookmarkStart w:id="51" w:name="_Toc125654395"/>
      <w:bookmarkStart w:id="52" w:name="_Toc128564940"/>
      <w:bookmarkStart w:id="53" w:name="_Toc128564988"/>
      <w:bookmarkStart w:id="54" w:name="_Toc135246575"/>
      <w:bookmarkEnd w:id="41"/>
      <w:r w:rsidRPr="0092232D">
        <w:rPr>
          <w:rFonts w:asciiTheme="minorHAnsi" w:hAnsiTheme="minorHAnsi" w:cstheme="minorHAnsi"/>
        </w:rPr>
        <w:lastRenderedPageBreak/>
        <w:t>Measure #3: Controlling High Blood Pressure (CMS165v</w:t>
      </w:r>
      <w:r w:rsidR="004E004B">
        <w:rPr>
          <w:rFonts w:asciiTheme="minorHAnsi" w:hAnsiTheme="minorHAnsi" w:cstheme="minorHAnsi"/>
        </w:rPr>
        <w:t>10</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20"/>
      </w:r>
      <w:bookmarkEnd w:id="42"/>
      <w:bookmarkEnd w:id="43"/>
      <w:bookmarkEnd w:id="44"/>
      <w:bookmarkEnd w:id="45"/>
      <w:bookmarkEnd w:id="46"/>
      <w:bookmarkEnd w:id="47"/>
      <w:bookmarkEnd w:id="48"/>
      <w:bookmarkEnd w:id="49"/>
      <w:bookmarkEnd w:id="50"/>
      <w:bookmarkEnd w:id="51"/>
      <w:bookmarkEnd w:id="52"/>
      <w:bookmarkEnd w:id="53"/>
      <w:bookmarkEnd w:id="54"/>
    </w:p>
    <w:p w14:paraId="29D077E5"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#3 – Description</w:t>
      </w:r>
    </w:p>
    <w:p w14:paraId="3D945300" w14:textId="4F765A68"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 xml:space="preserve">Percentage of patients 18-85 years of age who had a diagnosis of </w:t>
      </w:r>
      <w:r w:rsidR="004E004B">
        <w:rPr>
          <w:rFonts w:asciiTheme="minorHAnsi" w:hAnsiTheme="minorHAnsi" w:cstheme="minorHAnsi"/>
          <w:sz w:val="22"/>
          <w:szCs w:val="22"/>
        </w:rPr>
        <w:t xml:space="preserve">essential </w:t>
      </w:r>
      <w:r w:rsidRPr="0092232D">
        <w:rPr>
          <w:rFonts w:asciiTheme="minorHAnsi" w:hAnsiTheme="minorHAnsi" w:cstheme="minorHAnsi"/>
          <w:sz w:val="22"/>
          <w:szCs w:val="22"/>
        </w:rPr>
        <w:t xml:space="preserve">hypertension </w:t>
      </w:r>
      <w:r w:rsidR="004E004B">
        <w:rPr>
          <w:rFonts w:asciiTheme="minorHAnsi" w:hAnsiTheme="minorHAnsi" w:cstheme="minorHAnsi"/>
          <w:sz w:val="22"/>
          <w:szCs w:val="22"/>
        </w:rPr>
        <w:t xml:space="preserve">starting before and continuing into, or starting during the first six months of </w:t>
      </w:r>
      <w:r w:rsidRPr="0092232D">
        <w:rPr>
          <w:rFonts w:asciiTheme="minorHAnsi" w:hAnsiTheme="minorHAnsi" w:cstheme="minorHAnsi"/>
          <w:sz w:val="22"/>
          <w:szCs w:val="22"/>
        </w:rPr>
        <w:t>the measurement period, and whose most recent blood pressure was adequately controlled (&lt;140/90mmHg) during the measurement period</w:t>
      </w:r>
      <w:r w:rsidR="00FA7E4E">
        <w:rPr>
          <w:rFonts w:asciiTheme="minorHAnsi" w:hAnsiTheme="minorHAnsi" w:cstheme="minorHAnsi"/>
          <w:sz w:val="22"/>
          <w:szCs w:val="22"/>
        </w:rPr>
        <w:t>.</w:t>
      </w:r>
    </w:p>
    <w:p w14:paraId="7E40F36C"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#3 – Denominator</w:t>
      </w:r>
    </w:p>
    <w:p w14:paraId="1CC780EE" w14:textId="77777777" w:rsidR="006944C0" w:rsidRPr="0092232D" w:rsidRDefault="006944C0" w:rsidP="006944C0">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6944C0" w:rsidRPr="0092232D" w14:paraId="54EC5211" w14:textId="77777777" w:rsidTr="005729FD">
        <w:tc>
          <w:tcPr>
            <w:tcW w:w="1435" w:type="dxa"/>
            <w:tcBorders>
              <w:top w:val="single" w:sz="4" w:space="0" w:color="auto"/>
              <w:left w:val="single" w:sz="4" w:space="0" w:color="auto"/>
              <w:bottom w:val="single" w:sz="4" w:space="0" w:color="auto"/>
              <w:right w:val="single" w:sz="4" w:space="0" w:color="auto"/>
            </w:tcBorders>
          </w:tcPr>
          <w:p w14:paraId="2CA9E655"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570F533E" w14:textId="5F933A5C" w:rsidR="006944C0" w:rsidRDefault="006944C0" w:rsidP="005729FD">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 xml:space="preserve">Patients 18-85 years of age who had a visit and diagnosis of essential hypertension </w:t>
            </w:r>
            <w:r w:rsidR="00FA7E4E">
              <w:rPr>
                <w:rFonts w:asciiTheme="minorHAnsi" w:hAnsiTheme="minorHAnsi" w:cstheme="minorHAnsi"/>
                <w:sz w:val="22"/>
                <w:szCs w:val="22"/>
              </w:rPr>
              <w:t xml:space="preserve">starting before and continuing into, or starting during the first six months of </w:t>
            </w:r>
            <w:r w:rsidRPr="0092232D">
              <w:rPr>
                <w:rFonts w:asciiTheme="minorHAnsi" w:hAnsiTheme="minorHAnsi" w:cstheme="minorHAnsi"/>
                <w:sz w:val="22"/>
                <w:szCs w:val="22"/>
              </w:rPr>
              <w:t>the measurement period</w:t>
            </w:r>
            <w:r w:rsidR="00FA7E4E">
              <w:rPr>
                <w:rFonts w:asciiTheme="minorHAnsi" w:hAnsiTheme="minorHAnsi" w:cstheme="minorHAnsi"/>
                <w:sz w:val="22"/>
                <w:szCs w:val="22"/>
              </w:rPr>
              <w:t>.</w:t>
            </w:r>
          </w:p>
          <w:p w14:paraId="52AAAD85" w14:textId="77777777" w:rsidR="00FA7E4E" w:rsidRDefault="00FA7E4E" w:rsidP="005729FD">
            <w:pPr>
              <w:pStyle w:val="BodyText"/>
              <w:tabs>
                <w:tab w:val="left" w:pos="5220"/>
              </w:tabs>
              <w:rPr>
                <w:rFonts w:asciiTheme="minorHAnsi" w:hAnsiTheme="minorHAnsi" w:cstheme="minorHAnsi"/>
                <w:sz w:val="22"/>
                <w:szCs w:val="22"/>
              </w:rPr>
            </w:pPr>
          </w:p>
          <w:p w14:paraId="0CF60361" w14:textId="78CF9AF0" w:rsidR="00FA7E4E" w:rsidRPr="0092232D" w:rsidRDefault="00FA7E4E" w:rsidP="005729FD">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6944C0" w:rsidRPr="0092232D" w14:paraId="6B77F1B6" w14:textId="77777777" w:rsidTr="005729FD">
        <w:tc>
          <w:tcPr>
            <w:tcW w:w="1435" w:type="dxa"/>
            <w:tcBorders>
              <w:top w:val="single" w:sz="4" w:space="0" w:color="auto"/>
              <w:left w:val="single" w:sz="4" w:space="0" w:color="auto"/>
              <w:bottom w:val="single" w:sz="4" w:space="0" w:color="auto"/>
              <w:right w:val="single" w:sz="4" w:space="0" w:color="auto"/>
            </w:tcBorders>
            <w:hideMark/>
          </w:tcPr>
          <w:p w14:paraId="09152800"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0BAC48F7" w14:textId="77777777" w:rsidR="006944C0" w:rsidRPr="0092232D" w:rsidRDefault="006944C0" w:rsidP="005729FD">
            <w:pPr>
              <w:rPr>
                <w:rFonts w:eastAsia="Calibri" w:cstheme="minorHAnsi"/>
              </w:rPr>
            </w:pPr>
            <w:r w:rsidRPr="0092232D">
              <w:rPr>
                <w:rFonts w:eastAsia="Calibri" w:cstheme="minorHAnsi"/>
              </w:rPr>
              <w:t>Equals Initial Population</w:t>
            </w:r>
          </w:p>
        </w:tc>
      </w:tr>
      <w:tr w:rsidR="006944C0" w:rsidRPr="0092232D" w14:paraId="0D5E7226" w14:textId="77777777" w:rsidTr="005729FD">
        <w:tc>
          <w:tcPr>
            <w:tcW w:w="1435" w:type="dxa"/>
            <w:tcBorders>
              <w:top w:val="single" w:sz="4" w:space="0" w:color="auto"/>
              <w:left w:val="single" w:sz="4" w:space="0" w:color="auto"/>
              <w:bottom w:val="single" w:sz="4" w:space="0" w:color="auto"/>
              <w:right w:val="single" w:sz="4" w:space="0" w:color="auto"/>
            </w:tcBorders>
          </w:tcPr>
          <w:p w14:paraId="7380C5FB"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2E38198F" w14:textId="77777777" w:rsidR="006944C0" w:rsidRPr="0092232D" w:rsidRDefault="006944C0" w:rsidP="006944C0">
            <w:pPr>
              <w:pStyle w:val="ListParagraph"/>
              <w:numPr>
                <w:ilvl w:val="0"/>
                <w:numId w:val="45"/>
              </w:numPr>
              <w:rPr>
                <w:rFonts w:eastAsia="Calibri" w:cstheme="minorHAnsi"/>
              </w:rPr>
            </w:pPr>
            <w:r w:rsidRPr="0092232D">
              <w:rPr>
                <w:rFonts w:eastAsia="Calibri" w:cstheme="minorHAnsi"/>
              </w:rPr>
              <w:t>Patients with evidence of end stage renal disease (ESRD), dialysis or renal transplant before or during the measurement period. Also exclude patients with a diagnosis of pregnancy during the measurement period.</w:t>
            </w:r>
          </w:p>
          <w:p w14:paraId="393941AA" w14:textId="68A50EA3" w:rsidR="006944C0" w:rsidRPr="0092232D" w:rsidRDefault="006944C0" w:rsidP="006944C0">
            <w:pPr>
              <w:pStyle w:val="ListParagraph"/>
              <w:numPr>
                <w:ilvl w:val="0"/>
                <w:numId w:val="45"/>
              </w:numPr>
              <w:rPr>
                <w:rFonts w:eastAsia="Calibri" w:cstheme="minorHAnsi"/>
              </w:rPr>
            </w:pPr>
            <w:r w:rsidRPr="0092232D">
              <w:rPr>
                <w:rFonts w:eastAsia="Calibri" w:cstheme="minorHAnsi"/>
              </w:rPr>
              <w:t xml:space="preserve">Exclude patients </w:t>
            </w:r>
            <w:r w:rsidR="001C56AD">
              <w:rPr>
                <w:rFonts w:eastAsia="Calibri" w:cstheme="minorHAnsi"/>
              </w:rPr>
              <w:t xml:space="preserve">who are in </w:t>
            </w:r>
            <w:r w:rsidRPr="0092232D">
              <w:rPr>
                <w:rFonts w:eastAsia="Calibri" w:cstheme="minorHAnsi"/>
              </w:rPr>
              <w:t xml:space="preserve">hospice care </w:t>
            </w:r>
            <w:r w:rsidR="001C56AD">
              <w:rPr>
                <w:rFonts w:eastAsia="Calibri" w:cstheme="minorHAnsi"/>
              </w:rPr>
              <w:t xml:space="preserve">for any part of </w:t>
            </w:r>
            <w:r w:rsidRPr="0092232D">
              <w:rPr>
                <w:rFonts w:eastAsia="Calibri" w:cstheme="minorHAnsi"/>
              </w:rPr>
              <w:t>the measurement period.</w:t>
            </w:r>
          </w:p>
          <w:p w14:paraId="6498F1DE" w14:textId="0AD44A5A" w:rsidR="006944C0" w:rsidRPr="0092232D" w:rsidRDefault="006944C0" w:rsidP="006944C0">
            <w:pPr>
              <w:pStyle w:val="ListParagraph"/>
              <w:numPr>
                <w:ilvl w:val="0"/>
                <w:numId w:val="45"/>
              </w:numPr>
              <w:rPr>
                <w:rFonts w:eastAsia="Calibri" w:cstheme="minorHAnsi"/>
              </w:rPr>
            </w:pPr>
            <w:r w:rsidRPr="0092232D">
              <w:rPr>
                <w:rFonts w:eastAsia="Calibri" w:cstheme="minorHAnsi"/>
              </w:rPr>
              <w:t>Exclude patients 66 and older who are living long term in an institution for more than 90 consecutive days during the measurement period.</w:t>
            </w:r>
          </w:p>
          <w:p w14:paraId="2A9FDBD5" w14:textId="7A694A42" w:rsidR="0067090A" w:rsidRDefault="0067090A" w:rsidP="0067090A">
            <w:pPr>
              <w:pStyle w:val="ListParagraph"/>
              <w:numPr>
                <w:ilvl w:val="0"/>
                <w:numId w:val="45"/>
              </w:numPr>
              <w:rPr>
                <w:rFonts w:eastAsia="Calibri" w:cstheme="minorHAnsi"/>
              </w:rPr>
            </w:pPr>
            <w:r w:rsidRPr="0092232D">
              <w:rPr>
                <w:rFonts w:eastAsia="Calibri" w:cstheme="minorHAnsi"/>
              </w:rPr>
              <w:t xml:space="preserve">Exclude patients 66 and older with </w:t>
            </w:r>
            <w:r>
              <w:rPr>
                <w:rFonts w:eastAsia="Calibri" w:cstheme="minorHAnsi"/>
              </w:rPr>
              <w:t xml:space="preserve">an indication of </w:t>
            </w:r>
            <w:r w:rsidRPr="0092232D">
              <w:rPr>
                <w:rFonts w:eastAsia="Calibri" w:cstheme="minorHAnsi"/>
              </w:rPr>
              <w:t xml:space="preserve">frailty </w:t>
            </w:r>
            <w:r>
              <w:rPr>
                <w:rFonts w:eastAsia="Calibri" w:cstheme="minorHAnsi"/>
              </w:rPr>
              <w:t xml:space="preserve">for any part of the measurement period who meet any of the following criteria: </w:t>
            </w:r>
          </w:p>
          <w:p w14:paraId="51C14754" w14:textId="77777777" w:rsidR="0067090A" w:rsidRPr="001D1622" w:rsidRDefault="0067090A" w:rsidP="0067090A">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7EDA5042" w14:textId="77777777" w:rsidR="0067090A" w:rsidRPr="001D1622" w:rsidRDefault="0067090A" w:rsidP="0067090A">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1845DFA7" w14:textId="77777777" w:rsidR="0067090A" w:rsidRPr="001D1622" w:rsidRDefault="0067090A" w:rsidP="0067090A">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31350633" w14:textId="3452BDDD" w:rsidR="0067090A" w:rsidRDefault="0067090A" w:rsidP="006944C0">
            <w:pPr>
              <w:pStyle w:val="ListParagraph"/>
              <w:numPr>
                <w:ilvl w:val="0"/>
                <w:numId w:val="45"/>
              </w:numPr>
              <w:rPr>
                <w:rFonts w:eastAsia="Calibri" w:cstheme="minorHAnsi"/>
              </w:rPr>
            </w:pPr>
            <w:r>
              <w:rPr>
                <w:rFonts w:eastAsia="Calibri" w:cstheme="minorHAnsi"/>
              </w:rPr>
              <w:t>Exclude patients 81 and older with an indication of frailty for any part of the measurement period.</w:t>
            </w:r>
          </w:p>
          <w:p w14:paraId="5A83CD0E" w14:textId="28DA62E9" w:rsidR="0067090A" w:rsidRPr="0092232D" w:rsidRDefault="0067090A" w:rsidP="006944C0">
            <w:pPr>
              <w:pStyle w:val="ListParagraph"/>
              <w:numPr>
                <w:ilvl w:val="0"/>
                <w:numId w:val="45"/>
              </w:numPr>
              <w:rPr>
                <w:rFonts w:eastAsia="Calibri" w:cstheme="minorHAnsi"/>
              </w:rPr>
            </w:pPr>
            <w:r>
              <w:rPr>
                <w:rFonts w:eastAsia="Calibri" w:cstheme="minorHAnsi"/>
              </w:rPr>
              <w:t>Exclude patients receiving palliative care during the measurement period.</w:t>
            </w:r>
          </w:p>
        </w:tc>
      </w:tr>
      <w:tr w:rsidR="006944C0" w:rsidRPr="0092232D" w14:paraId="7F6B800E" w14:textId="77777777" w:rsidTr="005729FD">
        <w:tc>
          <w:tcPr>
            <w:tcW w:w="1435" w:type="dxa"/>
            <w:tcBorders>
              <w:top w:val="single" w:sz="4" w:space="0" w:color="auto"/>
              <w:left w:val="single" w:sz="4" w:space="0" w:color="auto"/>
              <w:bottom w:val="single" w:sz="4" w:space="0" w:color="auto"/>
              <w:right w:val="single" w:sz="4" w:space="0" w:color="auto"/>
            </w:tcBorders>
          </w:tcPr>
          <w:p w14:paraId="7B4DCA0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724C97E1" w14:textId="3879730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6944C0" w:rsidRPr="0092232D" w14:paraId="75E0B8F8" w14:textId="77777777" w:rsidTr="005729FD">
        <w:tc>
          <w:tcPr>
            <w:tcW w:w="1435" w:type="dxa"/>
            <w:tcBorders>
              <w:top w:val="single" w:sz="4" w:space="0" w:color="auto"/>
              <w:left w:val="single" w:sz="4" w:space="0" w:color="auto"/>
              <w:bottom w:val="single" w:sz="4" w:space="0" w:color="auto"/>
              <w:right w:val="single" w:sz="4" w:space="0" w:color="auto"/>
            </w:tcBorders>
          </w:tcPr>
          <w:p w14:paraId="5A1C99E3" w14:textId="178D4006"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16487C99"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0E8A0502" w14:textId="77777777" w:rsidTr="005729FD">
        <w:tc>
          <w:tcPr>
            <w:tcW w:w="1435" w:type="dxa"/>
            <w:tcBorders>
              <w:top w:val="single" w:sz="4" w:space="0" w:color="auto"/>
              <w:left w:val="single" w:sz="4" w:space="0" w:color="auto"/>
              <w:bottom w:val="single" w:sz="4" w:space="0" w:color="auto"/>
              <w:right w:val="single" w:sz="4" w:space="0" w:color="auto"/>
            </w:tcBorders>
          </w:tcPr>
          <w:p w14:paraId="4924F58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29ED4558" w14:textId="591B842D"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sidR="00D35669">
              <w:rPr>
                <w:rFonts w:asciiTheme="minorHAnsi" w:hAnsiTheme="minorHAnsi" w:cstheme="minorHAnsi"/>
                <w:sz w:val="22"/>
                <w:szCs w:val="22"/>
              </w:rPr>
              <w:t>The sum of the denominators reported across all race categories should equal the denominator statement reported in Rate 1.</w:t>
            </w:r>
          </w:p>
        </w:tc>
      </w:tr>
      <w:tr w:rsidR="006944C0" w:rsidRPr="0092232D" w14:paraId="10AF4EA4" w14:textId="77777777" w:rsidTr="005729FD">
        <w:tc>
          <w:tcPr>
            <w:tcW w:w="1435" w:type="dxa"/>
            <w:tcBorders>
              <w:top w:val="single" w:sz="4" w:space="0" w:color="auto"/>
              <w:left w:val="single" w:sz="4" w:space="0" w:color="auto"/>
              <w:bottom w:val="single" w:sz="4" w:space="0" w:color="auto"/>
              <w:right w:val="single" w:sz="4" w:space="0" w:color="auto"/>
            </w:tcBorders>
          </w:tcPr>
          <w:p w14:paraId="5FEECE8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67750E37" w14:textId="0FAAA870"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sidR="00D35669">
              <w:rPr>
                <w:rFonts w:asciiTheme="minorHAnsi" w:hAnsiTheme="minorHAnsi" w:cstheme="minorHAnsi"/>
                <w:sz w:val="22"/>
                <w:szCs w:val="22"/>
              </w:rPr>
              <w:t>The sum of the denominators reported across all ethnicity categories should equal the denominator statement reported in Rate 1.</w:t>
            </w:r>
          </w:p>
        </w:tc>
      </w:tr>
      <w:tr w:rsidR="006944C0" w:rsidRPr="0092232D" w14:paraId="460C6983" w14:textId="77777777" w:rsidTr="005729FD">
        <w:tc>
          <w:tcPr>
            <w:tcW w:w="1435" w:type="dxa"/>
            <w:tcBorders>
              <w:top w:val="single" w:sz="4" w:space="0" w:color="auto"/>
              <w:left w:val="single" w:sz="4" w:space="0" w:color="auto"/>
              <w:bottom w:val="single" w:sz="4" w:space="0" w:color="auto"/>
              <w:right w:val="single" w:sz="4" w:space="0" w:color="auto"/>
            </w:tcBorders>
          </w:tcPr>
          <w:p w14:paraId="3068AA5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4</w:t>
            </w:r>
          </w:p>
        </w:tc>
        <w:tc>
          <w:tcPr>
            <w:tcW w:w="7915" w:type="dxa"/>
            <w:tcBorders>
              <w:top w:val="single" w:sz="4" w:space="0" w:color="auto"/>
              <w:left w:val="single" w:sz="4" w:space="0" w:color="auto"/>
              <w:bottom w:val="single" w:sz="4" w:space="0" w:color="auto"/>
              <w:right w:val="single" w:sz="4" w:space="0" w:color="auto"/>
            </w:tcBorders>
          </w:tcPr>
          <w:p w14:paraId="3A5ABCDE" w14:textId="79BDFF5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sidR="00D35669">
              <w:rPr>
                <w:rFonts w:asciiTheme="minorHAnsi" w:hAnsiTheme="minorHAnsi" w:cstheme="minorHAnsi"/>
                <w:sz w:val="22"/>
                <w:szCs w:val="22"/>
              </w:rPr>
              <w:t>The sum of the denominators reported across all language categories should equal the denominator statement reported in Rate 1.</w:t>
            </w:r>
          </w:p>
        </w:tc>
      </w:tr>
      <w:tr w:rsidR="006944C0" w:rsidRPr="0092232D" w14:paraId="5DC3E567" w14:textId="77777777" w:rsidTr="005729FD">
        <w:tc>
          <w:tcPr>
            <w:tcW w:w="1435" w:type="dxa"/>
            <w:tcBorders>
              <w:top w:val="single" w:sz="4" w:space="0" w:color="auto"/>
              <w:left w:val="single" w:sz="4" w:space="0" w:color="auto"/>
              <w:bottom w:val="single" w:sz="4" w:space="0" w:color="auto"/>
              <w:right w:val="single" w:sz="4" w:space="0" w:color="auto"/>
            </w:tcBorders>
          </w:tcPr>
          <w:p w14:paraId="6538B0C3"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4AE21170" w14:textId="08F994FC"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sidR="00D35669">
              <w:rPr>
                <w:rFonts w:asciiTheme="minorHAnsi" w:hAnsiTheme="minorHAnsi" w:cstheme="minorHAnsi"/>
                <w:sz w:val="22"/>
                <w:szCs w:val="22"/>
              </w:rPr>
              <w:t>The sum of the denominators reported across all disability status categories should equal the denominator statement reported in Rate 1.</w:t>
            </w:r>
          </w:p>
        </w:tc>
      </w:tr>
    </w:tbl>
    <w:p w14:paraId="3F4499F4"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#3 – Numerator</w:t>
      </w:r>
    </w:p>
    <w:p w14:paraId="45D2F0F2" w14:textId="77777777" w:rsidR="006944C0" w:rsidRPr="0092232D" w:rsidRDefault="006944C0" w:rsidP="006944C0">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6944C0" w:rsidRPr="0092232D" w14:paraId="617089AA" w14:textId="77777777" w:rsidTr="005729FD">
        <w:tc>
          <w:tcPr>
            <w:tcW w:w="1605" w:type="dxa"/>
            <w:tcBorders>
              <w:top w:val="single" w:sz="4" w:space="0" w:color="auto"/>
              <w:left w:val="single" w:sz="4" w:space="0" w:color="auto"/>
              <w:bottom w:val="single" w:sz="4" w:space="0" w:color="auto"/>
              <w:right w:val="single" w:sz="4" w:space="0" w:color="auto"/>
            </w:tcBorders>
            <w:hideMark/>
          </w:tcPr>
          <w:p w14:paraId="48723C7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6185B4A8" w14:textId="09976908" w:rsidR="006944C0" w:rsidRPr="0092232D" w:rsidRDefault="006944C0" w:rsidP="005729FD">
            <w:pPr>
              <w:rPr>
                <w:rFonts w:eastAsia="Calibri" w:cstheme="minorHAnsi"/>
              </w:rPr>
            </w:pPr>
            <w:r w:rsidRPr="0092232D">
              <w:rPr>
                <w:rFonts w:eastAsia="Calibri" w:cstheme="minorHAnsi"/>
              </w:rPr>
              <w:t>Patients whose most recent blood pressure is adequately controlled (systolic blood pressure &lt; 140 mmHg and diastolic blood pressure &lt; 90 mmHg) during the measurement period</w:t>
            </w:r>
            <w:r w:rsidR="001F3676">
              <w:rPr>
                <w:rFonts w:eastAsia="Calibri" w:cstheme="minorHAnsi"/>
              </w:rPr>
              <w:t>.</w:t>
            </w:r>
          </w:p>
        </w:tc>
      </w:tr>
      <w:tr w:rsidR="006944C0" w:rsidRPr="0092232D" w14:paraId="662F4D4A" w14:textId="77777777" w:rsidTr="005729FD">
        <w:tc>
          <w:tcPr>
            <w:tcW w:w="1605" w:type="dxa"/>
            <w:tcBorders>
              <w:top w:val="single" w:sz="4" w:space="0" w:color="auto"/>
              <w:left w:val="single" w:sz="4" w:space="0" w:color="auto"/>
              <w:bottom w:val="single" w:sz="4" w:space="0" w:color="auto"/>
              <w:right w:val="single" w:sz="4" w:space="0" w:color="auto"/>
            </w:tcBorders>
          </w:tcPr>
          <w:p w14:paraId="355E2988"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786C1A06"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6944C0" w:rsidRPr="0092232D" w14:paraId="4BE07310" w14:textId="77777777" w:rsidTr="005729FD">
        <w:tc>
          <w:tcPr>
            <w:tcW w:w="1605" w:type="dxa"/>
            <w:tcBorders>
              <w:top w:val="single" w:sz="4" w:space="0" w:color="auto"/>
              <w:left w:val="single" w:sz="4" w:space="0" w:color="auto"/>
              <w:bottom w:val="single" w:sz="4" w:space="0" w:color="auto"/>
              <w:right w:val="single" w:sz="4" w:space="0" w:color="auto"/>
            </w:tcBorders>
          </w:tcPr>
          <w:p w14:paraId="3FB50C7D"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1FACF3E0" w14:textId="3213471B"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In reference to the numerator element, only blood pressure readings performed by a clinician or a remote monitoring device are acceptable for numerator compliance with this measure.</w:t>
            </w:r>
            <w:r w:rsidR="001F3676">
              <w:rPr>
                <w:rFonts w:asciiTheme="minorHAnsi" w:hAnsiTheme="minorHAnsi" w:cstheme="minorHAnsi"/>
                <w:sz w:val="22"/>
                <w:szCs w:val="22"/>
              </w:rPr>
              <w:t xml:space="preserve">  </w:t>
            </w:r>
            <w:r w:rsidR="001F3676" w:rsidRPr="001F3676">
              <w:rPr>
                <w:rFonts w:asciiTheme="minorHAnsi" w:hAnsiTheme="minorHAnsi" w:cstheme="minorHAnsi"/>
                <w:sz w:val="22"/>
                <w:szCs w:val="22"/>
              </w:rPr>
              <w:t xml:space="preserve">This includes blood pressures taken in person by a clinician and blood pressures measured remotely by electronic monitoring devices capable of transmitting the blood pressure data to the clinician. </w:t>
            </w:r>
            <w:r w:rsidR="001F3676">
              <w:rPr>
                <w:rFonts w:asciiTheme="minorHAnsi" w:hAnsiTheme="minorHAnsi" w:cstheme="minorHAnsi"/>
                <w:sz w:val="22"/>
                <w:szCs w:val="22"/>
              </w:rPr>
              <w:t xml:space="preserve"> </w:t>
            </w:r>
            <w:r w:rsidR="001F3676" w:rsidRPr="001F3676">
              <w:rPr>
                <w:rFonts w:asciiTheme="minorHAnsi" w:hAnsiTheme="minorHAnsi" w:cstheme="minorHAnsi"/>
                <w:sz w:val="22"/>
                <w:szCs w:val="22"/>
              </w:rPr>
              <w:t xml:space="preserve">Blood pressure readings taken by a remote monitoring device and conveyed by the patient to the clinician are also acceptable. </w:t>
            </w:r>
            <w:r w:rsidR="008A6104">
              <w:rPr>
                <w:rFonts w:asciiTheme="minorHAnsi" w:hAnsiTheme="minorHAnsi" w:cstheme="minorHAnsi"/>
                <w:sz w:val="22"/>
                <w:szCs w:val="22"/>
              </w:rPr>
              <w:t xml:space="preserve"> </w:t>
            </w:r>
            <w:r w:rsidR="001F3676" w:rsidRPr="001F3676">
              <w:rPr>
                <w:rFonts w:asciiTheme="minorHAnsi" w:hAnsiTheme="minorHAnsi" w:cstheme="minorHAnsi"/>
                <w:sz w:val="22"/>
                <w:szCs w:val="22"/>
              </w:rPr>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49149165" w14:textId="77777777" w:rsidR="006944C0" w:rsidRPr="0092232D" w:rsidRDefault="006944C0" w:rsidP="005729FD">
            <w:pPr>
              <w:pStyle w:val="BodyText"/>
              <w:rPr>
                <w:rFonts w:asciiTheme="minorHAnsi" w:hAnsiTheme="minorHAnsi" w:cstheme="minorHAnsi"/>
                <w:sz w:val="22"/>
                <w:szCs w:val="22"/>
              </w:rPr>
            </w:pPr>
          </w:p>
          <w:p w14:paraId="351AB24C" w14:textId="5D1146E1"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Do not include BP readings:</w:t>
            </w:r>
          </w:p>
          <w:p w14:paraId="5C36E8F2" w14:textId="3AA665BF" w:rsidR="006944C0" w:rsidRPr="0092232D" w:rsidRDefault="006944C0" w:rsidP="00FB54CF">
            <w:pPr>
              <w:pStyle w:val="BodyText"/>
              <w:numPr>
                <w:ilvl w:val="0"/>
                <w:numId w:val="46"/>
              </w:numPr>
              <w:rPr>
                <w:rFonts w:asciiTheme="minorHAnsi" w:hAnsiTheme="minorHAnsi" w:cstheme="minorHAnsi"/>
                <w:sz w:val="22"/>
                <w:szCs w:val="22"/>
              </w:rPr>
            </w:pPr>
            <w:r w:rsidRPr="0092232D">
              <w:rPr>
                <w:rFonts w:asciiTheme="minorHAnsi" w:hAnsiTheme="minorHAnsi" w:cstheme="minorHAnsi"/>
                <w:sz w:val="22"/>
                <w:szCs w:val="22"/>
              </w:rPr>
              <w:t>Taken during an acute inpatient stay or an ED visit</w:t>
            </w:r>
            <w:r w:rsidR="008A6104">
              <w:rPr>
                <w:rFonts w:asciiTheme="minorHAnsi" w:hAnsiTheme="minorHAnsi" w:cstheme="minorHAnsi"/>
                <w:sz w:val="22"/>
                <w:szCs w:val="22"/>
              </w:rPr>
              <w:t>.</w:t>
            </w:r>
          </w:p>
          <w:p w14:paraId="419375DD" w14:textId="520826E4" w:rsidR="006944C0" w:rsidRPr="0092232D" w:rsidRDefault="006944C0" w:rsidP="006944C0">
            <w:pPr>
              <w:pStyle w:val="BodyText"/>
              <w:numPr>
                <w:ilvl w:val="0"/>
                <w:numId w:val="46"/>
              </w:numPr>
              <w:rPr>
                <w:rFonts w:asciiTheme="minorHAnsi" w:hAnsiTheme="minorHAnsi" w:cstheme="minorHAnsi"/>
                <w:sz w:val="22"/>
                <w:szCs w:val="22"/>
              </w:rPr>
            </w:pPr>
            <w:r w:rsidRPr="0092232D">
              <w:rPr>
                <w:rFonts w:asciiTheme="minorHAnsi" w:hAnsiTheme="minorHAnsi" w:cstheme="minorHAnsi"/>
                <w:sz w:val="22"/>
                <w:szCs w:val="22"/>
              </w:rPr>
              <w:t>Taken on the same day as a diagnostic test or diagnostic or therapeutic procedure that requires a change in diet or change in medication on or one day before the day of the test or procedure, with the exception of fasting blood tests.</w:t>
            </w:r>
          </w:p>
          <w:p w14:paraId="511D72FB" w14:textId="0626D8B9" w:rsidR="006944C0" w:rsidRPr="0092232D" w:rsidRDefault="008A6104" w:rsidP="006944C0">
            <w:pPr>
              <w:pStyle w:val="BodyText"/>
              <w:numPr>
                <w:ilvl w:val="0"/>
                <w:numId w:val="46"/>
              </w:numPr>
              <w:rPr>
                <w:rFonts w:asciiTheme="minorHAnsi" w:hAnsiTheme="minorHAnsi" w:cstheme="minorHAnsi"/>
                <w:sz w:val="22"/>
                <w:szCs w:val="22"/>
              </w:rPr>
            </w:pPr>
            <w:r>
              <w:rPr>
                <w:rFonts w:asciiTheme="minorHAnsi" w:hAnsiTheme="minorHAnsi" w:cstheme="minorHAnsi"/>
                <w:sz w:val="22"/>
                <w:szCs w:val="22"/>
              </w:rPr>
              <w:t>T</w:t>
            </w:r>
            <w:r w:rsidR="006944C0" w:rsidRPr="0092232D">
              <w:rPr>
                <w:rFonts w:asciiTheme="minorHAnsi" w:hAnsiTheme="minorHAnsi" w:cstheme="minorHAnsi"/>
                <w:sz w:val="22"/>
                <w:szCs w:val="22"/>
              </w:rPr>
              <w:t>aken by the patient</w:t>
            </w:r>
            <w:r>
              <w:rPr>
                <w:rFonts w:asciiTheme="minorHAnsi" w:hAnsiTheme="minorHAnsi" w:cstheme="minorHAnsi"/>
                <w:sz w:val="22"/>
                <w:szCs w:val="22"/>
              </w:rPr>
              <w:t xml:space="preserve"> using a non-digital device such as a with a manual blood pressure cuff and a stethoscope.</w:t>
            </w:r>
          </w:p>
          <w:p w14:paraId="71D0DCE6" w14:textId="77777777" w:rsidR="006944C0" w:rsidRPr="0092232D" w:rsidRDefault="006944C0" w:rsidP="005729FD">
            <w:pPr>
              <w:pStyle w:val="BodyText"/>
              <w:rPr>
                <w:rFonts w:asciiTheme="minorHAnsi" w:hAnsiTheme="minorHAnsi" w:cstheme="minorHAnsi"/>
                <w:sz w:val="22"/>
                <w:szCs w:val="22"/>
              </w:rPr>
            </w:pPr>
          </w:p>
          <w:p w14:paraId="74B75BF6"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If no blood pressure is recorded during the measurement period, the patient's blood pressure is assumed "not controlled."</w:t>
            </w:r>
          </w:p>
          <w:p w14:paraId="394FE8AD" w14:textId="77777777" w:rsidR="006944C0" w:rsidRPr="0092232D" w:rsidRDefault="006944C0" w:rsidP="005729FD">
            <w:pPr>
              <w:pStyle w:val="BodyText"/>
              <w:rPr>
                <w:rFonts w:asciiTheme="minorHAnsi" w:hAnsiTheme="minorHAnsi" w:cstheme="minorHAnsi"/>
                <w:sz w:val="22"/>
                <w:szCs w:val="22"/>
              </w:rPr>
            </w:pPr>
          </w:p>
          <w:p w14:paraId="499DF583" w14:textId="5FB7B73C"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If there are multiple blood pressure readings on the same day, use the lowest systolic and the lowest diastolic reading as the most recent blood pressure reading.</w:t>
            </w:r>
          </w:p>
        </w:tc>
      </w:tr>
      <w:tr w:rsidR="006944C0" w:rsidRPr="0092232D" w14:paraId="4D2C7067" w14:textId="77777777" w:rsidTr="005729FD">
        <w:tc>
          <w:tcPr>
            <w:tcW w:w="1605" w:type="dxa"/>
            <w:tcBorders>
              <w:top w:val="single" w:sz="4" w:space="0" w:color="auto"/>
              <w:left w:val="single" w:sz="4" w:space="0" w:color="auto"/>
              <w:bottom w:val="single" w:sz="4" w:space="0" w:color="auto"/>
              <w:right w:val="single" w:sz="4" w:space="0" w:color="auto"/>
            </w:tcBorders>
          </w:tcPr>
          <w:p w14:paraId="7CAB09C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48A3C0E8"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2DDCBBAF" w14:textId="77777777" w:rsidTr="005729FD">
        <w:tc>
          <w:tcPr>
            <w:tcW w:w="1605" w:type="dxa"/>
            <w:tcBorders>
              <w:top w:val="single" w:sz="4" w:space="0" w:color="auto"/>
              <w:left w:val="single" w:sz="4" w:space="0" w:color="auto"/>
              <w:bottom w:val="single" w:sz="4" w:space="0" w:color="auto"/>
              <w:right w:val="single" w:sz="4" w:space="0" w:color="auto"/>
            </w:tcBorders>
          </w:tcPr>
          <w:p w14:paraId="3CE0FD6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1E65438A" w14:textId="216C7ADC"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sidR="00B635CF">
              <w:rPr>
                <w:rFonts w:asciiTheme="minorHAnsi" w:hAnsiTheme="minorHAnsi" w:cstheme="minorHAnsi"/>
                <w:sz w:val="22"/>
                <w:szCs w:val="22"/>
              </w:rPr>
              <w:t xml:space="preserve">  The sum of the numerators reported across all race categories should equal the numerator statement reported in Rate 1.</w:t>
            </w:r>
          </w:p>
        </w:tc>
      </w:tr>
      <w:tr w:rsidR="006944C0" w:rsidRPr="0092232D" w14:paraId="2B838EF6" w14:textId="77777777" w:rsidTr="005729FD">
        <w:tc>
          <w:tcPr>
            <w:tcW w:w="1605" w:type="dxa"/>
            <w:tcBorders>
              <w:top w:val="single" w:sz="4" w:space="0" w:color="auto"/>
              <w:left w:val="single" w:sz="4" w:space="0" w:color="auto"/>
              <w:bottom w:val="single" w:sz="4" w:space="0" w:color="auto"/>
              <w:right w:val="single" w:sz="4" w:space="0" w:color="auto"/>
            </w:tcBorders>
          </w:tcPr>
          <w:p w14:paraId="0818E50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3E17A0E0" w14:textId="53EC8AC9"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sidR="00B635CF">
              <w:rPr>
                <w:rFonts w:asciiTheme="minorHAnsi" w:hAnsiTheme="minorHAnsi" w:cstheme="minorHAnsi"/>
                <w:sz w:val="22"/>
                <w:szCs w:val="22"/>
              </w:rPr>
              <w:t xml:space="preserve">  The sum of the numerators reported across all ethnicity categories should equal the numerator statement reported in Rate 1.</w:t>
            </w:r>
          </w:p>
        </w:tc>
      </w:tr>
      <w:tr w:rsidR="006944C0" w:rsidRPr="0092232D" w14:paraId="6BBE95E3" w14:textId="77777777" w:rsidTr="005729FD">
        <w:tc>
          <w:tcPr>
            <w:tcW w:w="1605" w:type="dxa"/>
            <w:tcBorders>
              <w:top w:val="single" w:sz="4" w:space="0" w:color="auto"/>
              <w:left w:val="single" w:sz="4" w:space="0" w:color="auto"/>
              <w:bottom w:val="single" w:sz="4" w:space="0" w:color="auto"/>
              <w:right w:val="single" w:sz="4" w:space="0" w:color="auto"/>
            </w:tcBorders>
          </w:tcPr>
          <w:p w14:paraId="7110482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18AE2498" w14:textId="0176DF63"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sidR="00B635CF">
              <w:rPr>
                <w:rFonts w:asciiTheme="minorHAnsi" w:hAnsiTheme="minorHAnsi" w:cstheme="minorHAnsi"/>
                <w:sz w:val="22"/>
                <w:szCs w:val="22"/>
              </w:rPr>
              <w:t xml:space="preserve">  The sum of the numerators </w:t>
            </w:r>
            <w:r w:rsidR="00B635CF">
              <w:rPr>
                <w:rFonts w:asciiTheme="minorHAnsi" w:hAnsiTheme="minorHAnsi" w:cstheme="minorHAnsi"/>
                <w:sz w:val="22"/>
                <w:szCs w:val="22"/>
              </w:rPr>
              <w:lastRenderedPageBreak/>
              <w:t>reported across all language categories should equal the numerator statement reported in Rate 1.</w:t>
            </w:r>
          </w:p>
        </w:tc>
      </w:tr>
      <w:tr w:rsidR="006944C0" w:rsidRPr="0092232D" w14:paraId="01BAE84A" w14:textId="77777777" w:rsidTr="005729FD">
        <w:tc>
          <w:tcPr>
            <w:tcW w:w="1605" w:type="dxa"/>
            <w:tcBorders>
              <w:top w:val="single" w:sz="4" w:space="0" w:color="auto"/>
              <w:left w:val="single" w:sz="4" w:space="0" w:color="auto"/>
              <w:bottom w:val="single" w:sz="4" w:space="0" w:color="auto"/>
              <w:right w:val="single" w:sz="4" w:space="0" w:color="auto"/>
            </w:tcBorders>
          </w:tcPr>
          <w:p w14:paraId="098907ED"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5</w:t>
            </w:r>
          </w:p>
        </w:tc>
        <w:tc>
          <w:tcPr>
            <w:tcW w:w="7745" w:type="dxa"/>
            <w:tcBorders>
              <w:top w:val="single" w:sz="4" w:space="0" w:color="auto"/>
              <w:left w:val="single" w:sz="4" w:space="0" w:color="auto"/>
              <w:bottom w:val="single" w:sz="4" w:space="0" w:color="auto"/>
              <w:right w:val="single" w:sz="4" w:space="0" w:color="auto"/>
            </w:tcBorders>
          </w:tcPr>
          <w:p w14:paraId="6901B648" w14:textId="4DC10693"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sidR="00B635CF">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7A6E0338" w14:textId="77777777" w:rsidR="006944C0" w:rsidRDefault="006944C0" w:rsidP="006944C0">
      <w:pPr>
        <w:pStyle w:val="Body"/>
      </w:pPr>
    </w:p>
    <w:p w14:paraId="697E7F38" w14:textId="77777777" w:rsidR="006944C0" w:rsidRPr="00641DB5" w:rsidRDefault="006944C0" w:rsidP="006944C0">
      <w:pPr>
        <w:pStyle w:val="Body"/>
        <w:rPr>
          <w:rFonts w:eastAsiaTheme="majorEastAsia"/>
        </w:rPr>
      </w:pPr>
      <w:r>
        <w:br w:type="page"/>
      </w:r>
    </w:p>
    <w:p w14:paraId="34E36C46" w14:textId="312D01D4" w:rsidR="006944C0" w:rsidRPr="0092232D" w:rsidRDefault="006944C0" w:rsidP="006944C0">
      <w:pPr>
        <w:pStyle w:val="Heading2"/>
        <w:spacing w:before="360"/>
        <w:jc w:val="center"/>
        <w:rPr>
          <w:rFonts w:asciiTheme="minorHAnsi" w:hAnsiTheme="minorHAnsi" w:cstheme="minorHAnsi"/>
        </w:rPr>
      </w:pPr>
      <w:bookmarkStart w:id="55" w:name="_Measure_#4:_Developmental"/>
      <w:bookmarkStart w:id="56" w:name="_Toc79509034"/>
      <w:bookmarkStart w:id="57" w:name="_Toc79513454"/>
      <w:bookmarkStart w:id="58" w:name="_Toc79575240"/>
      <w:bookmarkStart w:id="59" w:name="_Toc82605130"/>
      <w:bookmarkStart w:id="60" w:name="_Toc95755525"/>
      <w:bookmarkStart w:id="61" w:name="_Toc97130017"/>
      <w:bookmarkStart w:id="62" w:name="_Toc101355302"/>
      <w:bookmarkStart w:id="63" w:name="_Toc110513459"/>
      <w:bookmarkStart w:id="64" w:name="_Toc111630460"/>
      <w:bookmarkStart w:id="65" w:name="_Toc125654396"/>
      <w:bookmarkStart w:id="66" w:name="_Toc128564941"/>
      <w:bookmarkStart w:id="67" w:name="_Toc128564989"/>
      <w:bookmarkStart w:id="68" w:name="_Toc135246576"/>
      <w:bookmarkEnd w:id="55"/>
      <w:r w:rsidRPr="0092232D">
        <w:rPr>
          <w:rFonts w:asciiTheme="minorHAnsi" w:hAnsiTheme="minorHAnsi" w:cstheme="minorHAnsi"/>
        </w:rPr>
        <w:lastRenderedPageBreak/>
        <w:t>Measure #4: Developmental Screening in the First Three Years of Life</w:t>
      </w:r>
      <w:r w:rsidRPr="0092232D">
        <w:rPr>
          <w:rStyle w:val="FootnoteReference"/>
          <w:rFonts w:asciiTheme="minorHAnsi" w:hAnsiTheme="minorHAnsi" w:cstheme="minorHAnsi"/>
          <w:szCs w:val="22"/>
        </w:rPr>
        <w:footnoteReference w:id="121"/>
      </w:r>
      <w:bookmarkEnd w:id="56"/>
      <w:bookmarkEnd w:id="57"/>
      <w:bookmarkEnd w:id="58"/>
      <w:bookmarkEnd w:id="59"/>
      <w:bookmarkEnd w:id="60"/>
      <w:bookmarkEnd w:id="61"/>
      <w:bookmarkEnd w:id="62"/>
      <w:bookmarkEnd w:id="63"/>
      <w:bookmarkEnd w:id="64"/>
      <w:bookmarkEnd w:id="65"/>
      <w:bookmarkEnd w:id="66"/>
      <w:bookmarkEnd w:id="67"/>
      <w:bookmarkEnd w:id="68"/>
    </w:p>
    <w:p w14:paraId="13BD869C"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#4 – Description</w:t>
      </w:r>
    </w:p>
    <w:p w14:paraId="68E1C598" w14:textId="77777777" w:rsidR="006944C0" w:rsidRPr="0092232D" w:rsidRDefault="006944C0" w:rsidP="006944C0">
      <w:pPr>
        <w:pStyle w:val="Body"/>
        <w:rPr>
          <w:rFonts w:asciiTheme="minorHAnsi" w:hAnsiTheme="minorHAnsi" w:cstheme="minorHAnsi"/>
          <w:sz w:val="22"/>
          <w:szCs w:val="22"/>
        </w:rPr>
      </w:pPr>
      <w:r w:rsidRPr="0092232D">
        <w:rPr>
          <w:rFonts w:asciiTheme="minorHAnsi" w:hAnsiTheme="minorHAnsi" w:cstheme="minorHAnsi"/>
          <w:sz w:val="22"/>
          <w:szCs w:val="22"/>
        </w:rPr>
        <w:t>Percentage of children screened for risk of developmental, behavioral, and social delays using a standardized screening tool in the 12 months preceding or on their first, second, or third birthday</w:t>
      </w:r>
    </w:p>
    <w:p w14:paraId="38663787"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#4 – Denominator</w:t>
      </w:r>
    </w:p>
    <w:p w14:paraId="446D11AE" w14:textId="77777777" w:rsidR="006944C0" w:rsidRPr="0092232D" w:rsidRDefault="006944C0" w:rsidP="006944C0">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6944C0" w:rsidRPr="0092232D" w14:paraId="5F249FE1" w14:textId="77777777" w:rsidTr="005729FD">
        <w:tc>
          <w:tcPr>
            <w:tcW w:w="1435" w:type="dxa"/>
            <w:tcBorders>
              <w:top w:val="single" w:sz="4" w:space="0" w:color="auto"/>
              <w:left w:val="single" w:sz="4" w:space="0" w:color="auto"/>
              <w:bottom w:val="single" w:sz="4" w:space="0" w:color="auto"/>
              <w:right w:val="single" w:sz="4" w:space="0" w:color="auto"/>
            </w:tcBorders>
          </w:tcPr>
          <w:p w14:paraId="274C1FA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2E67CCB2" w14:textId="77777777" w:rsidR="006944C0" w:rsidRPr="0092232D" w:rsidRDefault="006944C0" w:rsidP="005729FD">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Patients 1-3 years of age during the measurement period</w:t>
            </w:r>
          </w:p>
        </w:tc>
      </w:tr>
      <w:tr w:rsidR="006944C0" w:rsidRPr="0092232D" w14:paraId="59BD3906" w14:textId="77777777" w:rsidTr="005729FD">
        <w:tc>
          <w:tcPr>
            <w:tcW w:w="1435" w:type="dxa"/>
            <w:tcBorders>
              <w:top w:val="single" w:sz="4" w:space="0" w:color="auto"/>
              <w:left w:val="single" w:sz="4" w:space="0" w:color="auto"/>
              <w:bottom w:val="single" w:sz="4" w:space="0" w:color="auto"/>
              <w:right w:val="single" w:sz="4" w:space="0" w:color="auto"/>
            </w:tcBorders>
            <w:hideMark/>
          </w:tcPr>
          <w:p w14:paraId="1B166510"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452FE6FC" w14:textId="77777777" w:rsidR="006944C0" w:rsidRPr="0092232D" w:rsidRDefault="006944C0" w:rsidP="005729FD">
            <w:pPr>
              <w:rPr>
                <w:rFonts w:eastAsia="Calibri" w:cstheme="minorHAnsi"/>
              </w:rPr>
            </w:pPr>
            <w:r w:rsidRPr="0092232D">
              <w:rPr>
                <w:rFonts w:eastAsia="Calibri" w:cstheme="minorHAnsi"/>
              </w:rPr>
              <w:t>Equals Initial Population</w:t>
            </w:r>
          </w:p>
        </w:tc>
      </w:tr>
      <w:tr w:rsidR="006944C0" w:rsidRPr="0092232D" w14:paraId="1F9E7171" w14:textId="77777777" w:rsidTr="005729FD">
        <w:tc>
          <w:tcPr>
            <w:tcW w:w="1435" w:type="dxa"/>
            <w:tcBorders>
              <w:top w:val="single" w:sz="4" w:space="0" w:color="auto"/>
              <w:left w:val="single" w:sz="4" w:space="0" w:color="auto"/>
              <w:bottom w:val="single" w:sz="4" w:space="0" w:color="auto"/>
              <w:right w:val="single" w:sz="4" w:space="0" w:color="auto"/>
            </w:tcBorders>
          </w:tcPr>
          <w:p w14:paraId="4B416F19"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284FFCB5" w14:textId="77777777" w:rsidR="006944C0" w:rsidRPr="0092232D" w:rsidRDefault="006944C0" w:rsidP="005729FD">
            <w:pPr>
              <w:rPr>
                <w:rFonts w:eastAsia="Calibri" w:cstheme="minorHAnsi"/>
              </w:rPr>
            </w:pPr>
            <w:r w:rsidRPr="0092232D">
              <w:rPr>
                <w:rFonts w:eastAsia="Calibri" w:cstheme="minorHAnsi"/>
              </w:rPr>
              <w:t>None</w:t>
            </w:r>
          </w:p>
        </w:tc>
      </w:tr>
      <w:tr w:rsidR="006944C0" w:rsidRPr="0092232D" w14:paraId="11BC5107" w14:textId="77777777" w:rsidTr="005729FD">
        <w:tc>
          <w:tcPr>
            <w:tcW w:w="1435" w:type="dxa"/>
            <w:tcBorders>
              <w:top w:val="single" w:sz="4" w:space="0" w:color="auto"/>
              <w:left w:val="single" w:sz="4" w:space="0" w:color="auto"/>
              <w:bottom w:val="single" w:sz="4" w:space="0" w:color="auto"/>
              <w:right w:val="single" w:sz="4" w:space="0" w:color="auto"/>
            </w:tcBorders>
          </w:tcPr>
          <w:p w14:paraId="1C72ACA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765764A0"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6944C0" w:rsidRPr="0092232D" w14:paraId="304A146F" w14:textId="77777777" w:rsidTr="005729FD">
        <w:tc>
          <w:tcPr>
            <w:tcW w:w="1435" w:type="dxa"/>
            <w:tcBorders>
              <w:top w:val="single" w:sz="4" w:space="0" w:color="auto"/>
              <w:left w:val="single" w:sz="4" w:space="0" w:color="auto"/>
              <w:bottom w:val="single" w:sz="4" w:space="0" w:color="auto"/>
              <w:right w:val="single" w:sz="4" w:space="0" w:color="auto"/>
            </w:tcBorders>
          </w:tcPr>
          <w:p w14:paraId="007D399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5F17D4C3"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07E58031" w14:textId="77777777" w:rsidTr="005729FD">
        <w:tc>
          <w:tcPr>
            <w:tcW w:w="1435" w:type="dxa"/>
            <w:tcBorders>
              <w:top w:val="single" w:sz="4" w:space="0" w:color="auto"/>
              <w:left w:val="single" w:sz="4" w:space="0" w:color="auto"/>
              <w:bottom w:val="single" w:sz="4" w:space="0" w:color="auto"/>
              <w:right w:val="single" w:sz="4" w:space="0" w:color="auto"/>
            </w:tcBorders>
          </w:tcPr>
          <w:p w14:paraId="24FEB23B"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5A0834FC" w14:textId="346E650B"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sidR="00D35669">
              <w:rPr>
                <w:rFonts w:asciiTheme="minorHAnsi" w:hAnsiTheme="minorHAnsi" w:cstheme="minorHAnsi"/>
                <w:sz w:val="22"/>
                <w:szCs w:val="22"/>
              </w:rPr>
              <w:t>The sum of the denominators reported across all race categories should equal the denominator statement reported in Rate 1.</w:t>
            </w:r>
          </w:p>
        </w:tc>
      </w:tr>
      <w:tr w:rsidR="006944C0" w:rsidRPr="0092232D" w14:paraId="5E92174A" w14:textId="77777777" w:rsidTr="005729FD">
        <w:tc>
          <w:tcPr>
            <w:tcW w:w="1435" w:type="dxa"/>
            <w:tcBorders>
              <w:top w:val="single" w:sz="4" w:space="0" w:color="auto"/>
              <w:left w:val="single" w:sz="4" w:space="0" w:color="auto"/>
              <w:bottom w:val="single" w:sz="4" w:space="0" w:color="auto"/>
              <w:right w:val="single" w:sz="4" w:space="0" w:color="auto"/>
            </w:tcBorders>
          </w:tcPr>
          <w:p w14:paraId="0A7386B6"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0D039C5B" w14:textId="0A271D0F"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sidR="00D35669">
              <w:rPr>
                <w:rFonts w:asciiTheme="minorHAnsi" w:hAnsiTheme="minorHAnsi" w:cstheme="minorHAnsi"/>
                <w:sz w:val="22"/>
                <w:szCs w:val="22"/>
              </w:rPr>
              <w:t>The sum of the denominators reported across all ethnicity categories should equal the denominator statement reported in Rate 1.</w:t>
            </w:r>
          </w:p>
        </w:tc>
      </w:tr>
      <w:tr w:rsidR="006944C0" w:rsidRPr="0092232D" w14:paraId="55801871" w14:textId="77777777" w:rsidTr="005729FD">
        <w:tc>
          <w:tcPr>
            <w:tcW w:w="1435" w:type="dxa"/>
            <w:tcBorders>
              <w:top w:val="single" w:sz="4" w:space="0" w:color="auto"/>
              <w:left w:val="single" w:sz="4" w:space="0" w:color="auto"/>
              <w:bottom w:val="single" w:sz="4" w:space="0" w:color="auto"/>
              <w:right w:val="single" w:sz="4" w:space="0" w:color="auto"/>
            </w:tcBorders>
          </w:tcPr>
          <w:p w14:paraId="25944F9F"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45BF4327" w14:textId="22B4AFC4"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sidR="0030753D">
              <w:rPr>
                <w:rFonts w:asciiTheme="minorHAnsi" w:hAnsiTheme="minorHAnsi" w:cstheme="minorHAnsi"/>
                <w:sz w:val="22"/>
                <w:szCs w:val="22"/>
              </w:rPr>
              <w:t>The sum of the denominators reported across all language categories should equal the denominator statement reported in Rate 1.</w:t>
            </w:r>
          </w:p>
        </w:tc>
      </w:tr>
      <w:tr w:rsidR="006944C0" w:rsidRPr="0092232D" w14:paraId="34C58269" w14:textId="77777777" w:rsidTr="005729FD">
        <w:tc>
          <w:tcPr>
            <w:tcW w:w="1435" w:type="dxa"/>
            <w:tcBorders>
              <w:top w:val="single" w:sz="4" w:space="0" w:color="auto"/>
              <w:left w:val="single" w:sz="4" w:space="0" w:color="auto"/>
              <w:bottom w:val="single" w:sz="4" w:space="0" w:color="auto"/>
              <w:right w:val="single" w:sz="4" w:space="0" w:color="auto"/>
            </w:tcBorders>
          </w:tcPr>
          <w:p w14:paraId="2E3688C2"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7D294EEB" w14:textId="6EDB2DFE"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sidR="0030753D">
              <w:rPr>
                <w:rFonts w:asciiTheme="minorHAnsi" w:hAnsiTheme="minorHAnsi" w:cstheme="minorHAnsi"/>
                <w:sz w:val="22"/>
                <w:szCs w:val="22"/>
              </w:rPr>
              <w:t>The sum of the denominators reported across all disability status categories should equal the denominator statement reported in Rate 1.</w:t>
            </w:r>
          </w:p>
        </w:tc>
      </w:tr>
    </w:tbl>
    <w:p w14:paraId="1828C57F" w14:textId="77777777" w:rsidR="006944C0" w:rsidRPr="0092232D" w:rsidRDefault="006944C0" w:rsidP="006944C0">
      <w:pPr>
        <w:pStyle w:val="ReverseHead"/>
        <w:rPr>
          <w:rFonts w:asciiTheme="minorHAnsi" w:hAnsiTheme="minorHAnsi" w:cstheme="minorHAnsi"/>
          <w:szCs w:val="22"/>
        </w:rPr>
      </w:pPr>
      <w:r w:rsidRPr="0092232D">
        <w:rPr>
          <w:rFonts w:asciiTheme="minorHAnsi" w:hAnsiTheme="minorHAnsi" w:cstheme="minorHAnsi"/>
          <w:szCs w:val="22"/>
        </w:rPr>
        <w:t>Measure #4 – Numerator</w:t>
      </w:r>
    </w:p>
    <w:p w14:paraId="6F2D5A52" w14:textId="77777777" w:rsidR="006944C0" w:rsidRPr="0092232D" w:rsidRDefault="006944C0" w:rsidP="006944C0">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6944C0" w:rsidRPr="0092232D" w14:paraId="42E197A5" w14:textId="77777777" w:rsidTr="005729FD">
        <w:tc>
          <w:tcPr>
            <w:tcW w:w="1605" w:type="dxa"/>
            <w:tcBorders>
              <w:top w:val="single" w:sz="4" w:space="0" w:color="auto"/>
              <w:left w:val="single" w:sz="4" w:space="0" w:color="auto"/>
              <w:bottom w:val="single" w:sz="4" w:space="0" w:color="auto"/>
              <w:right w:val="single" w:sz="4" w:space="0" w:color="auto"/>
            </w:tcBorders>
            <w:hideMark/>
          </w:tcPr>
          <w:p w14:paraId="39EEFD0B"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206E4F36" w14:textId="77777777" w:rsidR="006944C0" w:rsidRPr="0092232D" w:rsidRDefault="006944C0" w:rsidP="005729FD">
            <w:pPr>
              <w:rPr>
                <w:rFonts w:eastAsia="Calibri" w:cstheme="minorHAnsi"/>
              </w:rPr>
            </w:pPr>
            <w:r w:rsidRPr="0092232D">
              <w:rPr>
                <w:rFonts w:eastAsia="Calibri" w:cstheme="minorHAnsi"/>
              </w:rPr>
              <w:t>Patients who had screening for risk of developmental, behavioral and social delays using a standardized, validated tool that was documented in the 12 months preceding or on their first, second and third birthday</w:t>
            </w:r>
          </w:p>
        </w:tc>
      </w:tr>
      <w:tr w:rsidR="006944C0" w:rsidRPr="0092232D" w14:paraId="41864736" w14:textId="77777777" w:rsidTr="005729FD">
        <w:tc>
          <w:tcPr>
            <w:tcW w:w="1605" w:type="dxa"/>
            <w:tcBorders>
              <w:top w:val="single" w:sz="4" w:space="0" w:color="auto"/>
              <w:left w:val="single" w:sz="4" w:space="0" w:color="auto"/>
              <w:bottom w:val="single" w:sz="4" w:space="0" w:color="auto"/>
              <w:right w:val="single" w:sz="4" w:space="0" w:color="auto"/>
            </w:tcBorders>
          </w:tcPr>
          <w:p w14:paraId="6383644A"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42AB526F"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6944C0" w:rsidRPr="0092232D" w14:paraId="58738B7C" w14:textId="77777777" w:rsidTr="005729FD">
        <w:tc>
          <w:tcPr>
            <w:tcW w:w="1605" w:type="dxa"/>
            <w:tcBorders>
              <w:top w:val="single" w:sz="4" w:space="0" w:color="auto"/>
              <w:left w:val="single" w:sz="4" w:space="0" w:color="auto"/>
              <w:bottom w:val="single" w:sz="4" w:space="0" w:color="auto"/>
              <w:right w:val="single" w:sz="4" w:space="0" w:color="auto"/>
            </w:tcBorders>
          </w:tcPr>
          <w:p w14:paraId="5766C91E"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1D3E7052"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Documentation in the medical record must include all of the following:</w:t>
            </w:r>
          </w:p>
          <w:p w14:paraId="7F67CD41" w14:textId="77777777" w:rsidR="006944C0" w:rsidRPr="0092232D" w:rsidRDefault="006944C0" w:rsidP="006944C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A note indicating the date on which the test was performed, and</w:t>
            </w:r>
          </w:p>
          <w:p w14:paraId="4C3A4427" w14:textId="77777777" w:rsidR="006944C0" w:rsidRPr="0092232D" w:rsidRDefault="006944C0" w:rsidP="006944C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The standardized tool used (see below), and</w:t>
            </w:r>
          </w:p>
          <w:p w14:paraId="72556AA6" w14:textId="77777777" w:rsidR="006944C0" w:rsidRPr="0092232D" w:rsidRDefault="006944C0" w:rsidP="006944C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Evidence of a screening result or screening score</w:t>
            </w:r>
          </w:p>
          <w:p w14:paraId="51E96461" w14:textId="77777777" w:rsidR="006944C0" w:rsidRPr="0092232D" w:rsidRDefault="006944C0" w:rsidP="005729FD">
            <w:pPr>
              <w:pStyle w:val="BodyText"/>
              <w:rPr>
                <w:rFonts w:asciiTheme="minorHAnsi" w:hAnsiTheme="minorHAnsi" w:cstheme="minorHAnsi"/>
                <w:sz w:val="22"/>
                <w:szCs w:val="22"/>
              </w:rPr>
            </w:pPr>
          </w:p>
          <w:p w14:paraId="01BCC3AB"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Tools must meet the following criteria:</w:t>
            </w:r>
          </w:p>
          <w:p w14:paraId="41AB3636" w14:textId="77777777" w:rsidR="006944C0" w:rsidRPr="0092232D" w:rsidRDefault="006944C0" w:rsidP="006944C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Developmental domains: The following domains must be included in the standardized developmental screening tool: motor (fine and gross), language, cognitive, and social-emotional.</w:t>
            </w:r>
          </w:p>
          <w:p w14:paraId="604B8D36" w14:textId="77777777" w:rsidR="006944C0" w:rsidRPr="0092232D" w:rsidRDefault="006944C0" w:rsidP="006944C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Reliability: Reliability scores of approximately 0.70 or above.</w:t>
            </w:r>
          </w:p>
          <w:p w14:paraId="4D75280F" w14:textId="77777777" w:rsidR="006944C0" w:rsidRPr="0092232D" w:rsidRDefault="006944C0" w:rsidP="006944C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Findings Regarding the Validity: Validity scores for the tool must be approximately 0.70 or above. Measures of validity must be conducted on a significant number of children and using an appropriate standardized developmental or social-emotional assessment instrument(s).</w:t>
            </w:r>
          </w:p>
          <w:p w14:paraId="228EA051" w14:textId="77777777" w:rsidR="006944C0" w:rsidRPr="0092232D" w:rsidRDefault="006944C0" w:rsidP="006944C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Sensitivity/Specificity: Sensitivity and specificity scores of approximately 0.70 or above.</w:t>
            </w:r>
          </w:p>
          <w:p w14:paraId="54A9073C" w14:textId="77777777" w:rsidR="006944C0" w:rsidRPr="0092232D" w:rsidRDefault="006944C0" w:rsidP="005729FD">
            <w:pPr>
              <w:pStyle w:val="BodyText"/>
              <w:rPr>
                <w:rFonts w:asciiTheme="minorHAnsi" w:hAnsiTheme="minorHAnsi" w:cstheme="minorHAnsi"/>
                <w:sz w:val="22"/>
                <w:szCs w:val="22"/>
              </w:rPr>
            </w:pPr>
          </w:p>
          <w:p w14:paraId="73877165"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following tools meet the above criteria and are included in the Bright Futures Recommendations for Preventive Care, which reference the updated January 2020 American Academy of Pediatrics (AAP) Statement.</w:t>
            </w:r>
            <w:r w:rsidRPr="0092232D">
              <w:rPr>
                <w:rStyle w:val="FootnoteReference"/>
                <w:rFonts w:asciiTheme="minorHAnsi" w:hAnsiTheme="minorHAnsi" w:cstheme="minorHAnsi"/>
                <w:sz w:val="22"/>
                <w:szCs w:val="22"/>
              </w:rPr>
              <w:footnoteReference w:id="122"/>
            </w:r>
          </w:p>
          <w:p w14:paraId="2E161F69" w14:textId="77777777" w:rsidR="006944C0" w:rsidRPr="0092232D" w:rsidRDefault="006944C0" w:rsidP="006944C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Ages and Stages Questionnaire - 3rd Edition (ASQ-3)</w:t>
            </w:r>
          </w:p>
          <w:p w14:paraId="21BFD264" w14:textId="77777777" w:rsidR="006944C0" w:rsidRPr="0092232D" w:rsidRDefault="006944C0" w:rsidP="006944C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Parents’ Evaluation of Developmental Status (PEDS) - Birth to age 8</w:t>
            </w:r>
          </w:p>
          <w:p w14:paraId="56F71899" w14:textId="77777777" w:rsidR="006944C0" w:rsidRPr="0092232D" w:rsidRDefault="006944C0" w:rsidP="006944C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Parent’s Evaluation of Developmental Status - Developmental Milestones (PEDS-DM)</w:t>
            </w:r>
          </w:p>
          <w:p w14:paraId="6077905A" w14:textId="77777777" w:rsidR="006944C0" w:rsidRPr="0092232D" w:rsidRDefault="006944C0" w:rsidP="006944C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Survey of Well-Being in Young Children (SWYC)</w:t>
            </w:r>
          </w:p>
          <w:p w14:paraId="65E9C6AD" w14:textId="77777777" w:rsidR="006944C0" w:rsidRPr="0092232D" w:rsidRDefault="006944C0" w:rsidP="005729FD">
            <w:pPr>
              <w:pStyle w:val="BodyText"/>
              <w:rPr>
                <w:rFonts w:asciiTheme="minorHAnsi" w:hAnsiTheme="minorHAnsi" w:cstheme="minorHAnsi"/>
                <w:sz w:val="22"/>
                <w:szCs w:val="22"/>
              </w:rPr>
            </w:pPr>
          </w:p>
          <w:p w14:paraId="5477CFF6"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Note: The 2020 AAP Statement describes the screening tool properties that may be useful for states to consider in designing their policies.</w:t>
            </w:r>
          </w:p>
          <w:p w14:paraId="1371E68A" w14:textId="77777777" w:rsidR="006944C0" w:rsidRPr="0092232D" w:rsidRDefault="006944C0" w:rsidP="005729FD">
            <w:pPr>
              <w:pStyle w:val="BodyText"/>
              <w:rPr>
                <w:rFonts w:asciiTheme="minorHAnsi" w:hAnsiTheme="minorHAnsi" w:cstheme="minorHAnsi"/>
                <w:sz w:val="22"/>
                <w:szCs w:val="22"/>
              </w:rPr>
            </w:pPr>
          </w:p>
          <w:p w14:paraId="13A5EB44"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Tools included in the 2006 Statement that meet the above criteria but were not listed in the 2020 Statement (as they often are not used by primary care providers in the context of routine well-</w:t>
            </w:r>
            <w:proofErr w:type="gramStart"/>
            <w:r w:rsidRPr="0092232D">
              <w:rPr>
                <w:rFonts w:asciiTheme="minorHAnsi" w:hAnsiTheme="minorHAnsi" w:cstheme="minorHAnsi"/>
                <w:sz w:val="22"/>
                <w:szCs w:val="22"/>
              </w:rPr>
              <w:t>child care</w:t>
            </w:r>
            <w:proofErr w:type="gramEnd"/>
            <w:r w:rsidRPr="0092232D">
              <w:rPr>
                <w:rFonts w:asciiTheme="minorHAnsi" w:hAnsiTheme="minorHAnsi" w:cstheme="minorHAnsi"/>
                <w:sz w:val="22"/>
                <w:szCs w:val="22"/>
              </w:rPr>
              <w:t>) include the following:</w:t>
            </w:r>
            <w:r w:rsidRPr="0092232D">
              <w:rPr>
                <w:rStyle w:val="FootnoteReference"/>
                <w:rFonts w:asciiTheme="minorHAnsi" w:hAnsiTheme="minorHAnsi" w:cstheme="minorHAnsi"/>
                <w:sz w:val="22"/>
                <w:szCs w:val="22"/>
              </w:rPr>
              <w:footnoteReference w:id="123"/>
            </w:r>
          </w:p>
          <w:p w14:paraId="5F3F4CD8" w14:textId="77777777" w:rsidR="006944C0" w:rsidRPr="0092232D" w:rsidRDefault="006944C0" w:rsidP="006944C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Battelle Developmental Inventory Screening Tool (BDI-ST) - Birth to 95 months</w:t>
            </w:r>
          </w:p>
          <w:p w14:paraId="1A73DCB4" w14:textId="77777777" w:rsidR="006944C0" w:rsidRPr="0092232D" w:rsidRDefault="006944C0" w:rsidP="006944C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Bayley Infant Neuro-developmental Screen (BINS) - 3 months to age 2</w:t>
            </w:r>
          </w:p>
          <w:p w14:paraId="69E69DE2" w14:textId="77777777" w:rsidR="006944C0" w:rsidRPr="0092232D" w:rsidRDefault="006944C0" w:rsidP="006944C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Brigance Screens-II - Birth to 90 months</w:t>
            </w:r>
          </w:p>
          <w:p w14:paraId="4F43E5A8" w14:textId="77777777" w:rsidR="006944C0" w:rsidRPr="0092232D" w:rsidRDefault="006944C0" w:rsidP="006944C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Child Development Inventory (CDI) - 18 months to age 6</w:t>
            </w:r>
          </w:p>
          <w:p w14:paraId="7ACE2FDA" w14:textId="77777777" w:rsidR="006944C0" w:rsidRPr="0092232D" w:rsidRDefault="006944C0" w:rsidP="006944C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Infant Development Inventory - Birth to 18 months</w:t>
            </w:r>
          </w:p>
          <w:p w14:paraId="530EA585" w14:textId="77777777" w:rsidR="006944C0" w:rsidRPr="0092232D" w:rsidRDefault="006944C0" w:rsidP="005729FD">
            <w:pPr>
              <w:pStyle w:val="BodyText"/>
              <w:rPr>
                <w:rFonts w:asciiTheme="minorHAnsi" w:hAnsiTheme="minorHAnsi" w:cstheme="minorHAnsi"/>
                <w:sz w:val="22"/>
                <w:szCs w:val="22"/>
              </w:rPr>
            </w:pPr>
          </w:p>
          <w:p w14:paraId="73F0CBBC"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tools listed above are not specific recommendations for tools but are examples of tools cited in Bright Futures that meet the above criteria.</w:t>
            </w:r>
          </w:p>
          <w:p w14:paraId="77C4E521" w14:textId="77777777" w:rsidR="006944C0" w:rsidRPr="0092232D" w:rsidRDefault="006944C0" w:rsidP="005729FD">
            <w:pPr>
              <w:pStyle w:val="BodyText"/>
              <w:rPr>
                <w:rFonts w:asciiTheme="minorHAnsi" w:hAnsiTheme="minorHAnsi" w:cstheme="minorHAnsi"/>
                <w:sz w:val="22"/>
                <w:szCs w:val="22"/>
              </w:rPr>
            </w:pPr>
          </w:p>
          <w:p w14:paraId="57970A50"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Tools that do NOT meet the criteria: It is important to note that standardized tools specifically focused on one domain of development (e.g., child’s socio-emotional </w:t>
            </w:r>
            <w:r w:rsidRPr="0092232D">
              <w:rPr>
                <w:rFonts w:asciiTheme="minorHAnsi" w:hAnsiTheme="minorHAnsi" w:cstheme="minorHAnsi"/>
                <w:sz w:val="22"/>
                <w:szCs w:val="22"/>
              </w:rPr>
              <w:lastRenderedPageBreak/>
              <w:t>development [ASQ-SE] or autism [M-CHAT]) are not included in the list above as this measure is anchored to recommendations related to global developmental screening using tools that identify risk for developmental, behavioral, and social delays.</w:t>
            </w:r>
          </w:p>
        </w:tc>
      </w:tr>
      <w:tr w:rsidR="006944C0" w:rsidRPr="0092232D" w14:paraId="7335C265" w14:textId="77777777" w:rsidTr="005729FD">
        <w:tc>
          <w:tcPr>
            <w:tcW w:w="1605" w:type="dxa"/>
            <w:tcBorders>
              <w:top w:val="single" w:sz="4" w:space="0" w:color="auto"/>
              <w:left w:val="single" w:sz="4" w:space="0" w:color="auto"/>
              <w:bottom w:val="single" w:sz="4" w:space="0" w:color="auto"/>
              <w:right w:val="single" w:sz="4" w:space="0" w:color="auto"/>
            </w:tcBorders>
          </w:tcPr>
          <w:p w14:paraId="63BAE784"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1</w:t>
            </w:r>
          </w:p>
        </w:tc>
        <w:tc>
          <w:tcPr>
            <w:tcW w:w="7745" w:type="dxa"/>
            <w:tcBorders>
              <w:top w:val="single" w:sz="4" w:space="0" w:color="auto"/>
              <w:left w:val="single" w:sz="4" w:space="0" w:color="auto"/>
              <w:bottom w:val="single" w:sz="4" w:space="0" w:color="auto"/>
              <w:right w:val="single" w:sz="4" w:space="0" w:color="auto"/>
            </w:tcBorders>
          </w:tcPr>
          <w:p w14:paraId="14509A22" w14:textId="77777777"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6944C0" w:rsidRPr="0092232D" w14:paraId="41758D0E" w14:textId="77777777" w:rsidTr="005729FD">
        <w:tc>
          <w:tcPr>
            <w:tcW w:w="1605" w:type="dxa"/>
            <w:tcBorders>
              <w:top w:val="single" w:sz="4" w:space="0" w:color="auto"/>
              <w:left w:val="single" w:sz="4" w:space="0" w:color="auto"/>
              <w:bottom w:val="single" w:sz="4" w:space="0" w:color="auto"/>
              <w:right w:val="single" w:sz="4" w:space="0" w:color="auto"/>
            </w:tcBorders>
          </w:tcPr>
          <w:p w14:paraId="706F97C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041F57BC" w14:textId="678C889B"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sidR="00B635CF">
              <w:rPr>
                <w:rFonts w:asciiTheme="minorHAnsi" w:hAnsiTheme="minorHAnsi" w:cstheme="minorHAnsi"/>
                <w:sz w:val="22"/>
                <w:szCs w:val="22"/>
              </w:rPr>
              <w:t xml:space="preserve">  The sum of the numerators reported across all race categories should equal the numerator statement reported in Rate 1.</w:t>
            </w:r>
          </w:p>
        </w:tc>
      </w:tr>
      <w:tr w:rsidR="006944C0" w:rsidRPr="0092232D" w14:paraId="0351C2F2" w14:textId="77777777" w:rsidTr="005729FD">
        <w:tc>
          <w:tcPr>
            <w:tcW w:w="1605" w:type="dxa"/>
            <w:tcBorders>
              <w:top w:val="single" w:sz="4" w:space="0" w:color="auto"/>
              <w:left w:val="single" w:sz="4" w:space="0" w:color="auto"/>
              <w:bottom w:val="single" w:sz="4" w:space="0" w:color="auto"/>
              <w:right w:val="single" w:sz="4" w:space="0" w:color="auto"/>
            </w:tcBorders>
          </w:tcPr>
          <w:p w14:paraId="55B1300C"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098D0DA9" w14:textId="325A5556"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sidR="00B635CF">
              <w:rPr>
                <w:rFonts w:asciiTheme="minorHAnsi" w:hAnsiTheme="minorHAnsi" w:cstheme="minorHAnsi"/>
                <w:sz w:val="22"/>
                <w:szCs w:val="22"/>
              </w:rPr>
              <w:t xml:space="preserve">  The sum of the numerators reported across all ethnicity categories should equal the numerator statement reported in Rate 1.</w:t>
            </w:r>
          </w:p>
        </w:tc>
      </w:tr>
      <w:tr w:rsidR="006944C0" w:rsidRPr="0092232D" w14:paraId="64B22258" w14:textId="77777777" w:rsidTr="005729FD">
        <w:tc>
          <w:tcPr>
            <w:tcW w:w="1605" w:type="dxa"/>
            <w:tcBorders>
              <w:top w:val="single" w:sz="4" w:space="0" w:color="auto"/>
              <w:left w:val="single" w:sz="4" w:space="0" w:color="auto"/>
              <w:bottom w:val="single" w:sz="4" w:space="0" w:color="auto"/>
              <w:right w:val="single" w:sz="4" w:space="0" w:color="auto"/>
            </w:tcBorders>
          </w:tcPr>
          <w:p w14:paraId="72B07A6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7753CB7B" w14:textId="6F5F42A5"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sidR="00B635CF">
              <w:rPr>
                <w:rFonts w:asciiTheme="minorHAnsi" w:hAnsiTheme="minorHAnsi" w:cstheme="minorHAnsi"/>
                <w:sz w:val="22"/>
                <w:szCs w:val="22"/>
              </w:rPr>
              <w:t xml:space="preserve">  The sum of the numerators reported across all language categories should equal the numerator statement reported in Rate 1.</w:t>
            </w:r>
          </w:p>
        </w:tc>
      </w:tr>
      <w:tr w:rsidR="006944C0" w:rsidRPr="0092232D" w14:paraId="69F8A3B2" w14:textId="77777777" w:rsidTr="005729FD">
        <w:tc>
          <w:tcPr>
            <w:tcW w:w="1605" w:type="dxa"/>
            <w:tcBorders>
              <w:top w:val="single" w:sz="4" w:space="0" w:color="auto"/>
              <w:left w:val="single" w:sz="4" w:space="0" w:color="auto"/>
              <w:bottom w:val="single" w:sz="4" w:space="0" w:color="auto"/>
              <w:right w:val="single" w:sz="4" w:space="0" w:color="auto"/>
            </w:tcBorders>
          </w:tcPr>
          <w:p w14:paraId="20DC8321" w14:textId="77777777" w:rsidR="006944C0" w:rsidRPr="0092232D" w:rsidRDefault="006944C0" w:rsidP="005729FD">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469F57D0" w14:textId="39429623" w:rsidR="006944C0" w:rsidRPr="0092232D" w:rsidRDefault="006944C0" w:rsidP="005729FD">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sidR="00B635CF">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02ACDB67" w14:textId="77777777" w:rsidR="006944C0" w:rsidRDefault="006944C0" w:rsidP="006944C0">
      <w:pPr>
        <w:pStyle w:val="Body"/>
      </w:pPr>
    </w:p>
    <w:p w14:paraId="3C69BBEF" w14:textId="77777777" w:rsidR="006944C0" w:rsidRPr="00641DB5" w:rsidRDefault="006944C0" w:rsidP="006944C0">
      <w:pPr>
        <w:pStyle w:val="Body"/>
        <w:rPr>
          <w:rFonts w:eastAsiaTheme="majorEastAsia"/>
        </w:rPr>
      </w:pPr>
      <w:r>
        <w:br w:type="page"/>
      </w:r>
    </w:p>
    <w:p w14:paraId="3F5B9E89" w14:textId="2998CEF1" w:rsidR="006944C0" w:rsidRPr="0092232D" w:rsidRDefault="006944C0" w:rsidP="006944C0">
      <w:pPr>
        <w:pStyle w:val="Heading2"/>
        <w:spacing w:before="360"/>
        <w:jc w:val="center"/>
        <w:rPr>
          <w:rFonts w:asciiTheme="minorHAnsi" w:hAnsiTheme="minorHAnsi" w:cstheme="minorHAnsi"/>
        </w:rPr>
      </w:pPr>
      <w:bookmarkStart w:id="69" w:name="_Crosswalk_of_Race/Ethnicity"/>
      <w:bookmarkStart w:id="70" w:name="_Toc79509035"/>
      <w:bookmarkStart w:id="71" w:name="_Toc79513455"/>
      <w:bookmarkStart w:id="72" w:name="_Toc79575241"/>
      <w:bookmarkStart w:id="73" w:name="_Toc82605131"/>
      <w:bookmarkStart w:id="74" w:name="_Toc95755526"/>
      <w:bookmarkStart w:id="75" w:name="_Toc97130018"/>
      <w:bookmarkStart w:id="76" w:name="_Toc101355303"/>
      <w:bookmarkStart w:id="77" w:name="_Toc110513460"/>
      <w:bookmarkStart w:id="78" w:name="_Toc111630461"/>
      <w:bookmarkStart w:id="79" w:name="_Toc125654397"/>
      <w:bookmarkStart w:id="80" w:name="_Toc128564942"/>
      <w:bookmarkStart w:id="81" w:name="_Toc128564990"/>
      <w:bookmarkStart w:id="82" w:name="_Toc135246577"/>
      <w:bookmarkEnd w:id="69"/>
      <w:r w:rsidRPr="0092232D">
        <w:rPr>
          <w:rFonts w:asciiTheme="minorHAnsi" w:hAnsiTheme="minorHAnsi" w:cstheme="minorHAnsi"/>
        </w:rPr>
        <w:lastRenderedPageBreak/>
        <w:t xml:space="preserve">Crosswalk of </w:t>
      </w:r>
      <w:r>
        <w:rPr>
          <w:rFonts w:asciiTheme="minorHAnsi" w:hAnsiTheme="minorHAnsi" w:cstheme="minorHAnsi"/>
        </w:rPr>
        <w:t>Race/Ethnicity</w:t>
      </w:r>
      <w:r w:rsidRPr="0092232D">
        <w:rPr>
          <w:rFonts w:asciiTheme="minorHAnsi" w:hAnsiTheme="minorHAnsi" w:cstheme="minorHAnsi"/>
        </w:rPr>
        <w:t xml:space="preserve"> Reporting Categories</w:t>
      </w:r>
      <w:bookmarkEnd w:id="70"/>
      <w:bookmarkEnd w:id="71"/>
      <w:bookmarkEnd w:id="72"/>
      <w:bookmarkEnd w:id="73"/>
      <w:bookmarkEnd w:id="74"/>
      <w:bookmarkEnd w:id="75"/>
      <w:bookmarkEnd w:id="76"/>
      <w:bookmarkEnd w:id="77"/>
      <w:bookmarkEnd w:id="78"/>
      <w:bookmarkEnd w:id="79"/>
      <w:bookmarkEnd w:id="80"/>
      <w:bookmarkEnd w:id="81"/>
      <w:bookmarkEnd w:id="82"/>
    </w:p>
    <w:p w14:paraId="38DDCF07" w14:textId="77777777" w:rsidR="006944C0" w:rsidRPr="0092232D" w:rsidRDefault="006944C0" w:rsidP="006944C0">
      <w:pPr>
        <w:pStyle w:val="StdHead"/>
        <w:rPr>
          <w:rFonts w:asciiTheme="minorHAnsi" w:hAnsiTheme="minorHAnsi" w:cstheme="minorHAnsi"/>
        </w:rPr>
      </w:pPr>
      <w:r w:rsidRPr="0092232D">
        <w:rPr>
          <w:rFonts w:asciiTheme="minorHAnsi" w:hAnsiTheme="minorHAnsi" w:cstheme="minorHAnsi"/>
        </w:rPr>
        <w:t>Crosswalk of Race</w:t>
      </w:r>
      <w:r>
        <w:rPr>
          <w:rFonts w:asciiTheme="minorHAnsi" w:hAnsiTheme="minorHAnsi" w:cstheme="minorHAnsi"/>
        </w:rPr>
        <w:t>/Ethnicity</w:t>
      </w:r>
      <w:r w:rsidRPr="0092232D">
        <w:rPr>
          <w:rFonts w:asciiTheme="minorHAnsi" w:hAnsiTheme="minorHAnsi" w:cstheme="minorHAnsi"/>
        </w:rPr>
        <w:t xml:space="preserve"> Categories</w:t>
      </w:r>
    </w:p>
    <w:p w14:paraId="305C108B" w14:textId="77777777" w:rsidR="006944C0" w:rsidRPr="00641DB5" w:rsidRDefault="006944C0" w:rsidP="006944C0">
      <w:pPr>
        <w:pStyle w:val="Body"/>
        <w:spacing w:before="0"/>
      </w:pPr>
    </w:p>
    <w:tbl>
      <w:tblPr>
        <w:tblStyle w:val="TableGrid"/>
        <w:tblW w:w="0" w:type="auto"/>
        <w:tblLook w:val="04A0" w:firstRow="1" w:lastRow="0" w:firstColumn="1" w:lastColumn="0" w:noHBand="0" w:noVBand="1"/>
      </w:tblPr>
      <w:tblGrid>
        <w:gridCol w:w="3116"/>
        <w:gridCol w:w="3117"/>
        <w:gridCol w:w="3117"/>
      </w:tblGrid>
      <w:tr w:rsidR="006944C0" w14:paraId="28D8302A" w14:textId="77777777" w:rsidTr="005729FD">
        <w:tc>
          <w:tcPr>
            <w:tcW w:w="3116" w:type="dxa"/>
            <w:shd w:val="clear" w:color="auto" w:fill="7F7F7F" w:themeFill="text1" w:themeFillTint="80"/>
            <w:vAlign w:val="center"/>
          </w:tcPr>
          <w:p w14:paraId="56F36588" w14:textId="065CBFA0" w:rsidR="006944C0" w:rsidRPr="00C55AFD" w:rsidRDefault="006944C0" w:rsidP="005729FD">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National Committee for Quality Assurance (</w:t>
            </w:r>
            <w:r w:rsidRPr="00C55AFD">
              <w:rPr>
                <w:rFonts w:asciiTheme="minorHAnsi" w:hAnsiTheme="minorHAnsi" w:cstheme="minorHAnsi"/>
                <w:b/>
                <w:bCs/>
                <w:color w:val="FFFFFF" w:themeColor="background1"/>
              </w:rPr>
              <w:t>NCQA</w:t>
            </w:r>
            <w:r>
              <w:rPr>
                <w:rFonts w:asciiTheme="minorHAnsi" w:hAnsiTheme="minorHAnsi" w:cstheme="minorHAnsi"/>
                <w:b/>
                <w:bCs/>
                <w:color w:val="FFFFFF" w:themeColor="background1"/>
              </w:rPr>
              <w:t>)</w:t>
            </w:r>
            <w:r w:rsidR="00637039">
              <w:rPr>
                <w:rFonts w:asciiTheme="minorHAnsi" w:hAnsiTheme="minorHAnsi" w:cstheme="minorHAnsi"/>
                <w:b/>
                <w:bCs/>
                <w:color w:val="FFFFFF" w:themeColor="background1"/>
              </w:rPr>
              <w:t xml:space="preserve"> </w:t>
            </w:r>
            <w:r w:rsidRPr="00C55AFD">
              <w:rPr>
                <w:rFonts w:asciiTheme="minorHAnsi" w:hAnsiTheme="minorHAnsi" w:cstheme="minorHAnsi"/>
                <w:b/>
                <w:bCs/>
                <w:color w:val="FFFFFF" w:themeColor="background1"/>
              </w:rPr>
              <w:t>Categories</w:t>
            </w:r>
            <w:r>
              <w:rPr>
                <w:rStyle w:val="FootnoteReference"/>
                <w:rFonts w:asciiTheme="minorHAnsi" w:hAnsiTheme="minorHAnsi" w:cstheme="minorHAnsi"/>
                <w:b/>
                <w:bCs/>
                <w:color w:val="FFFFFF" w:themeColor="background1"/>
              </w:rPr>
              <w:footnoteReference w:id="124"/>
            </w:r>
          </w:p>
        </w:tc>
        <w:tc>
          <w:tcPr>
            <w:tcW w:w="3117" w:type="dxa"/>
            <w:shd w:val="clear" w:color="auto" w:fill="7F7F7F" w:themeFill="text1" w:themeFillTint="80"/>
            <w:vAlign w:val="center"/>
          </w:tcPr>
          <w:p w14:paraId="528B05B8" w14:textId="77777777" w:rsidR="006944C0" w:rsidRPr="00C55AFD" w:rsidRDefault="006944C0" w:rsidP="005729FD">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Office of Management and Budget (</w:t>
            </w:r>
            <w:r w:rsidRPr="00C55AFD">
              <w:rPr>
                <w:rFonts w:asciiTheme="minorHAnsi" w:hAnsiTheme="minorHAnsi" w:cstheme="minorHAnsi"/>
                <w:b/>
                <w:bCs/>
                <w:color w:val="FFFFFF" w:themeColor="background1"/>
              </w:rPr>
              <w:t>OMB</w:t>
            </w:r>
            <w:r>
              <w:rPr>
                <w:rFonts w:asciiTheme="minorHAnsi" w:hAnsiTheme="minorHAnsi" w:cstheme="minorHAnsi"/>
                <w:b/>
                <w:bCs/>
                <w:color w:val="FFFFFF" w:themeColor="background1"/>
              </w:rPr>
              <w:t>)</w:t>
            </w:r>
            <w:r w:rsidRPr="00C55AFD">
              <w:rPr>
                <w:rFonts w:asciiTheme="minorHAnsi" w:hAnsiTheme="minorHAnsi" w:cstheme="minorHAnsi"/>
                <w:b/>
                <w:bCs/>
                <w:color w:val="FFFFFF" w:themeColor="background1"/>
              </w:rPr>
              <w:t xml:space="preserve"> Categories</w:t>
            </w:r>
            <w:r>
              <w:rPr>
                <w:rStyle w:val="FootnoteReference"/>
                <w:rFonts w:asciiTheme="minorHAnsi" w:hAnsiTheme="minorHAnsi" w:cstheme="minorHAnsi"/>
                <w:b/>
                <w:bCs/>
                <w:color w:val="FFFFFF" w:themeColor="background1"/>
              </w:rPr>
              <w:footnoteReference w:id="125"/>
            </w:r>
          </w:p>
        </w:tc>
        <w:tc>
          <w:tcPr>
            <w:tcW w:w="3117" w:type="dxa"/>
            <w:shd w:val="clear" w:color="auto" w:fill="7F7F7F" w:themeFill="text1" w:themeFillTint="80"/>
            <w:vAlign w:val="center"/>
          </w:tcPr>
          <w:p w14:paraId="3A675297" w14:textId="77777777" w:rsidR="006944C0" w:rsidRPr="00C55AFD" w:rsidRDefault="006944C0" w:rsidP="005729FD">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Health Resources &amp; Services Administration (</w:t>
            </w:r>
            <w:r w:rsidRPr="00C55AFD">
              <w:rPr>
                <w:rFonts w:asciiTheme="minorHAnsi" w:hAnsiTheme="minorHAnsi" w:cstheme="minorHAnsi"/>
                <w:b/>
                <w:bCs/>
                <w:color w:val="FFFFFF" w:themeColor="background1"/>
              </w:rPr>
              <w:t>HRSA</w:t>
            </w:r>
            <w:r>
              <w:rPr>
                <w:rFonts w:asciiTheme="minorHAnsi" w:hAnsiTheme="minorHAnsi" w:cstheme="minorHAnsi"/>
                <w:b/>
                <w:bCs/>
                <w:color w:val="FFFFFF" w:themeColor="background1"/>
              </w:rPr>
              <w:t>)</w:t>
            </w:r>
            <w:r w:rsidRPr="00C55AFD">
              <w:rPr>
                <w:rFonts w:asciiTheme="minorHAnsi" w:hAnsiTheme="minorHAnsi" w:cstheme="minorHAnsi"/>
                <w:b/>
                <w:bCs/>
                <w:color w:val="FFFFFF" w:themeColor="background1"/>
              </w:rPr>
              <w:t xml:space="preserve"> </w:t>
            </w:r>
            <w:r>
              <w:rPr>
                <w:rFonts w:asciiTheme="minorHAnsi" w:hAnsiTheme="minorHAnsi" w:cstheme="minorHAnsi"/>
                <w:b/>
                <w:bCs/>
                <w:color w:val="FFFFFF" w:themeColor="background1"/>
              </w:rPr>
              <w:t xml:space="preserve">Uniform Data System (UDS) </w:t>
            </w:r>
            <w:r w:rsidRPr="00C55AFD">
              <w:rPr>
                <w:rFonts w:asciiTheme="minorHAnsi" w:hAnsiTheme="minorHAnsi" w:cstheme="minorHAnsi"/>
                <w:b/>
                <w:bCs/>
                <w:color w:val="FFFFFF" w:themeColor="background1"/>
              </w:rPr>
              <w:t>Categories</w:t>
            </w:r>
            <w:r>
              <w:rPr>
                <w:rStyle w:val="FootnoteReference"/>
                <w:rFonts w:asciiTheme="minorHAnsi" w:hAnsiTheme="minorHAnsi" w:cstheme="minorHAnsi"/>
                <w:b/>
                <w:bCs/>
                <w:color w:val="FFFFFF" w:themeColor="background1"/>
              </w:rPr>
              <w:footnoteReference w:id="126"/>
            </w:r>
          </w:p>
        </w:tc>
      </w:tr>
      <w:tr w:rsidR="006944C0" w14:paraId="03A17EEB" w14:textId="77777777" w:rsidTr="005729FD">
        <w:tc>
          <w:tcPr>
            <w:tcW w:w="3116" w:type="dxa"/>
            <w:vAlign w:val="center"/>
          </w:tcPr>
          <w:p w14:paraId="08BC95C6"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White</w:t>
            </w:r>
          </w:p>
        </w:tc>
        <w:tc>
          <w:tcPr>
            <w:tcW w:w="3117" w:type="dxa"/>
            <w:vAlign w:val="center"/>
          </w:tcPr>
          <w:p w14:paraId="45CA9097"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White</w:t>
            </w:r>
          </w:p>
        </w:tc>
        <w:tc>
          <w:tcPr>
            <w:tcW w:w="3117" w:type="dxa"/>
            <w:vAlign w:val="center"/>
          </w:tcPr>
          <w:p w14:paraId="0719CB86"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White</w:t>
            </w:r>
          </w:p>
        </w:tc>
      </w:tr>
      <w:tr w:rsidR="006944C0" w14:paraId="747833C3" w14:textId="77777777" w:rsidTr="005729FD">
        <w:tc>
          <w:tcPr>
            <w:tcW w:w="3116" w:type="dxa"/>
            <w:vAlign w:val="center"/>
          </w:tcPr>
          <w:p w14:paraId="658EA96D"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Black</w:t>
            </w:r>
          </w:p>
        </w:tc>
        <w:tc>
          <w:tcPr>
            <w:tcW w:w="3117" w:type="dxa"/>
            <w:vAlign w:val="center"/>
          </w:tcPr>
          <w:p w14:paraId="2D06B34F"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Black or African American</w:t>
            </w:r>
          </w:p>
        </w:tc>
        <w:tc>
          <w:tcPr>
            <w:tcW w:w="3117" w:type="dxa"/>
            <w:vAlign w:val="center"/>
          </w:tcPr>
          <w:p w14:paraId="7519A913"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Black/African American</w:t>
            </w:r>
          </w:p>
        </w:tc>
      </w:tr>
      <w:tr w:rsidR="006944C0" w14:paraId="4F3A80EA" w14:textId="77777777" w:rsidTr="005729FD">
        <w:tc>
          <w:tcPr>
            <w:tcW w:w="3116" w:type="dxa"/>
            <w:vAlign w:val="center"/>
          </w:tcPr>
          <w:p w14:paraId="4266B567"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American Indian/Alaska Native</w:t>
            </w:r>
          </w:p>
        </w:tc>
        <w:tc>
          <w:tcPr>
            <w:tcW w:w="3117" w:type="dxa"/>
            <w:vAlign w:val="center"/>
          </w:tcPr>
          <w:p w14:paraId="794A0A1B"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American Indian or Alaska Native</w:t>
            </w:r>
          </w:p>
        </w:tc>
        <w:tc>
          <w:tcPr>
            <w:tcW w:w="3117" w:type="dxa"/>
            <w:vAlign w:val="center"/>
          </w:tcPr>
          <w:p w14:paraId="287297E9"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American Indian/Alaska Native</w:t>
            </w:r>
          </w:p>
        </w:tc>
      </w:tr>
      <w:tr w:rsidR="006944C0" w14:paraId="22842862" w14:textId="77777777" w:rsidTr="005729FD">
        <w:tc>
          <w:tcPr>
            <w:tcW w:w="3116" w:type="dxa"/>
            <w:vAlign w:val="center"/>
          </w:tcPr>
          <w:p w14:paraId="12705E7D"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Asian</w:t>
            </w:r>
          </w:p>
        </w:tc>
        <w:tc>
          <w:tcPr>
            <w:tcW w:w="3117" w:type="dxa"/>
            <w:vAlign w:val="center"/>
          </w:tcPr>
          <w:p w14:paraId="7BE58DD7"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Asian</w:t>
            </w:r>
          </w:p>
        </w:tc>
        <w:tc>
          <w:tcPr>
            <w:tcW w:w="3117" w:type="dxa"/>
            <w:vAlign w:val="center"/>
          </w:tcPr>
          <w:p w14:paraId="307F664B"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Asian</w:t>
            </w:r>
          </w:p>
        </w:tc>
      </w:tr>
      <w:tr w:rsidR="006944C0" w14:paraId="5A8773E5" w14:textId="77777777" w:rsidTr="005729FD">
        <w:tc>
          <w:tcPr>
            <w:tcW w:w="3116" w:type="dxa"/>
            <w:vMerge w:val="restart"/>
            <w:vAlign w:val="center"/>
          </w:tcPr>
          <w:p w14:paraId="430E08F9"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Native Hawaiian and Other Pacific Islander</w:t>
            </w:r>
          </w:p>
        </w:tc>
        <w:tc>
          <w:tcPr>
            <w:tcW w:w="3117" w:type="dxa"/>
            <w:vMerge w:val="restart"/>
            <w:vAlign w:val="center"/>
          </w:tcPr>
          <w:p w14:paraId="0C7B1C57"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Native Hawaiian and Other Pacific Islander</w:t>
            </w:r>
          </w:p>
        </w:tc>
        <w:tc>
          <w:tcPr>
            <w:tcW w:w="3117" w:type="dxa"/>
            <w:vAlign w:val="center"/>
          </w:tcPr>
          <w:p w14:paraId="69FAEDF3"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Native Hawaiian</w:t>
            </w:r>
          </w:p>
        </w:tc>
      </w:tr>
      <w:tr w:rsidR="006944C0" w14:paraId="610E265D" w14:textId="77777777" w:rsidTr="005729FD">
        <w:tc>
          <w:tcPr>
            <w:tcW w:w="3116" w:type="dxa"/>
            <w:vMerge/>
            <w:vAlign w:val="center"/>
          </w:tcPr>
          <w:p w14:paraId="1975F242" w14:textId="77777777" w:rsidR="006944C0" w:rsidRDefault="006944C0" w:rsidP="005729FD">
            <w:pPr>
              <w:pStyle w:val="Body"/>
              <w:spacing w:before="0"/>
              <w:jc w:val="center"/>
              <w:rPr>
                <w:rFonts w:asciiTheme="minorHAnsi" w:hAnsiTheme="minorHAnsi" w:cstheme="minorHAnsi"/>
              </w:rPr>
            </w:pPr>
          </w:p>
        </w:tc>
        <w:tc>
          <w:tcPr>
            <w:tcW w:w="3117" w:type="dxa"/>
            <w:vMerge/>
            <w:vAlign w:val="center"/>
          </w:tcPr>
          <w:p w14:paraId="5CDB8E30" w14:textId="77777777" w:rsidR="006944C0" w:rsidRDefault="006944C0" w:rsidP="005729FD">
            <w:pPr>
              <w:pStyle w:val="Body"/>
              <w:spacing w:before="0"/>
              <w:jc w:val="center"/>
              <w:rPr>
                <w:rFonts w:asciiTheme="minorHAnsi" w:hAnsiTheme="minorHAnsi" w:cstheme="minorHAnsi"/>
              </w:rPr>
            </w:pPr>
          </w:p>
        </w:tc>
        <w:tc>
          <w:tcPr>
            <w:tcW w:w="3117" w:type="dxa"/>
            <w:vAlign w:val="center"/>
          </w:tcPr>
          <w:p w14:paraId="6DEABAD3"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Other Pacific Islander</w:t>
            </w:r>
          </w:p>
        </w:tc>
      </w:tr>
      <w:tr w:rsidR="006944C0" w14:paraId="06CE96DB" w14:textId="77777777" w:rsidTr="005729FD">
        <w:tc>
          <w:tcPr>
            <w:tcW w:w="3116" w:type="dxa"/>
            <w:vAlign w:val="center"/>
          </w:tcPr>
          <w:p w14:paraId="76E2A568"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Hispanic/Latino</w:t>
            </w:r>
          </w:p>
        </w:tc>
        <w:tc>
          <w:tcPr>
            <w:tcW w:w="3117" w:type="dxa"/>
            <w:vAlign w:val="center"/>
          </w:tcPr>
          <w:p w14:paraId="6FF08F00"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Hispanic or Latino</w:t>
            </w:r>
          </w:p>
        </w:tc>
        <w:tc>
          <w:tcPr>
            <w:tcW w:w="3117" w:type="dxa"/>
            <w:vAlign w:val="center"/>
          </w:tcPr>
          <w:p w14:paraId="7AAAD587"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Hispanic/Latino</w:t>
            </w:r>
          </w:p>
        </w:tc>
      </w:tr>
      <w:tr w:rsidR="006944C0" w14:paraId="054EF4C6" w14:textId="77777777" w:rsidTr="005729FD">
        <w:tc>
          <w:tcPr>
            <w:tcW w:w="3116" w:type="dxa"/>
            <w:vAlign w:val="center"/>
          </w:tcPr>
          <w:p w14:paraId="3E7DF7F2"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Not Hispanic/Latino</w:t>
            </w:r>
          </w:p>
        </w:tc>
        <w:tc>
          <w:tcPr>
            <w:tcW w:w="3117" w:type="dxa"/>
            <w:vAlign w:val="center"/>
          </w:tcPr>
          <w:p w14:paraId="019DD516"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Non-Hispanic or Latino</w:t>
            </w:r>
          </w:p>
        </w:tc>
        <w:tc>
          <w:tcPr>
            <w:tcW w:w="3117" w:type="dxa"/>
            <w:vAlign w:val="center"/>
          </w:tcPr>
          <w:p w14:paraId="1F045C20"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Non-Hispanic/Latino</w:t>
            </w:r>
          </w:p>
        </w:tc>
      </w:tr>
      <w:tr w:rsidR="006944C0" w14:paraId="27E6E2B7" w14:textId="77777777" w:rsidTr="005729FD">
        <w:tc>
          <w:tcPr>
            <w:tcW w:w="3116" w:type="dxa"/>
            <w:vAlign w:val="center"/>
          </w:tcPr>
          <w:p w14:paraId="4110F0F0"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Unknown</w:t>
            </w:r>
          </w:p>
        </w:tc>
        <w:tc>
          <w:tcPr>
            <w:tcW w:w="3117" w:type="dxa"/>
            <w:vAlign w:val="center"/>
          </w:tcPr>
          <w:p w14:paraId="41F7EE55"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Unknown</w:t>
            </w:r>
          </w:p>
        </w:tc>
        <w:tc>
          <w:tcPr>
            <w:tcW w:w="3117" w:type="dxa"/>
            <w:vMerge w:val="restart"/>
            <w:vAlign w:val="center"/>
          </w:tcPr>
          <w:p w14:paraId="5F7F0B71"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Unreported/Refused to Report</w:t>
            </w:r>
          </w:p>
        </w:tc>
      </w:tr>
      <w:tr w:rsidR="006944C0" w14:paraId="219769F1" w14:textId="77777777" w:rsidTr="005729FD">
        <w:tc>
          <w:tcPr>
            <w:tcW w:w="3116" w:type="dxa"/>
            <w:vAlign w:val="center"/>
          </w:tcPr>
          <w:p w14:paraId="5F945933"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Declined</w:t>
            </w:r>
          </w:p>
        </w:tc>
        <w:tc>
          <w:tcPr>
            <w:tcW w:w="3117" w:type="dxa"/>
            <w:vAlign w:val="center"/>
          </w:tcPr>
          <w:p w14:paraId="592EE7BF"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Asked but No Answer</w:t>
            </w:r>
          </w:p>
        </w:tc>
        <w:tc>
          <w:tcPr>
            <w:tcW w:w="3117" w:type="dxa"/>
            <w:vMerge/>
            <w:vAlign w:val="center"/>
          </w:tcPr>
          <w:p w14:paraId="777D6BA4" w14:textId="77777777" w:rsidR="006944C0" w:rsidRDefault="006944C0" w:rsidP="005729FD">
            <w:pPr>
              <w:pStyle w:val="Body"/>
              <w:spacing w:before="0"/>
              <w:jc w:val="center"/>
              <w:rPr>
                <w:rFonts w:asciiTheme="minorHAnsi" w:hAnsiTheme="minorHAnsi" w:cstheme="minorHAnsi"/>
              </w:rPr>
            </w:pPr>
          </w:p>
        </w:tc>
      </w:tr>
      <w:tr w:rsidR="006944C0" w14:paraId="6E5086A3" w14:textId="77777777" w:rsidTr="005729FD">
        <w:tc>
          <w:tcPr>
            <w:tcW w:w="3116" w:type="dxa"/>
            <w:vAlign w:val="center"/>
          </w:tcPr>
          <w:p w14:paraId="48C803AA"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Some Other Race</w:t>
            </w:r>
          </w:p>
        </w:tc>
        <w:tc>
          <w:tcPr>
            <w:tcW w:w="3117" w:type="dxa"/>
            <w:vAlign w:val="center"/>
          </w:tcPr>
          <w:p w14:paraId="3C4164AE"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w:t>
            </w:r>
          </w:p>
        </w:tc>
        <w:tc>
          <w:tcPr>
            <w:tcW w:w="3117" w:type="dxa"/>
            <w:vAlign w:val="center"/>
          </w:tcPr>
          <w:p w14:paraId="33C02B79"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w:t>
            </w:r>
          </w:p>
        </w:tc>
      </w:tr>
      <w:tr w:rsidR="006944C0" w14:paraId="752EDEDF" w14:textId="77777777" w:rsidTr="005729FD">
        <w:tc>
          <w:tcPr>
            <w:tcW w:w="3116" w:type="dxa"/>
            <w:vAlign w:val="center"/>
          </w:tcPr>
          <w:p w14:paraId="224A1892"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Two or More Races</w:t>
            </w:r>
          </w:p>
        </w:tc>
        <w:tc>
          <w:tcPr>
            <w:tcW w:w="3117" w:type="dxa"/>
            <w:vAlign w:val="center"/>
          </w:tcPr>
          <w:p w14:paraId="0F9D6E89"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N/A*</w:t>
            </w:r>
          </w:p>
        </w:tc>
        <w:tc>
          <w:tcPr>
            <w:tcW w:w="3117" w:type="dxa"/>
            <w:vAlign w:val="center"/>
          </w:tcPr>
          <w:p w14:paraId="25A63AEA" w14:textId="77777777" w:rsidR="006944C0" w:rsidRDefault="006944C0" w:rsidP="005729FD">
            <w:pPr>
              <w:pStyle w:val="Body"/>
              <w:spacing w:before="0"/>
              <w:jc w:val="center"/>
              <w:rPr>
                <w:rFonts w:asciiTheme="minorHAnsi" w:hAnsiTheme="minorHAnsi" w:cstheme="minorHAnsi"/>
              </w:rPr>
            </w:pPr>
            <w:r>
              <w:rPr>
                <w:rFonts w:asciiTheme="minorHAnsi" w:hAnsiTheme="minorHAnsi" w:cstheme="minorHAnsi"/>
              </w:rPr>
              <w:t>More than One Race</w:t>
            </w:r>
          </w:p>
        </w:tc>
      </w:tr>
    </w:tbl>
    <w:p w14:paraId="7EC297AB" w14:textId="1BE7B997" w:rsidR="006944C0" w:rsidRDefault="006944C0" w:rsidP="00B60509">
      <w:pPr>
        <w:pStyle w:val="Body"/>
        <w:rPr>
          <w:rFonts w:asciiTheme="majorHAnsi" w:eastAsiaTheme="majorEastAsia" w:hAnsiTheme="majorHAnsi" w:cstheme="majorBidi"/>
          <w:color w:val="2F5496" w:themeColor="accent1" w:themeShade="BF"/>
          <w:sz w:val="32"/>
          <w:szCs w:val="32"/>
        </w:rPr>
      </w:pPr>
      <w:r>
        <w:rPr>
          <w:rFonts w:asciiTheme="minorHAnsi" w:hAnsiTheme="minorHAnsi" w:cstheme="minorHAnsi"/>
        </w:rPr>
        <w:t>*OMB allows individuals to select more than one of the five race categories.</w:t>
      </w:r>
    </w:p>
    <w:p w14:paraId="1911CD8C" w14:textId="7A338B99" w:rsidR="00630943" w:rsidRDefault="00630943" w:rsidP="006464D3">
      <w:pPr>
        <w:pStyle w:val="Body"/>
        <w:rPr>
          <w:rFonts w:asciiTheme="minorHAnsi" w:hAnsiTheme="minorHAnsi" w:cstheme="minorHAnsi"/>
          <w:sz w:val="22"/>
          <w:szCs w:val="22"/>
        </w:rPr>
        <w:sectPr w:rsidR="00630943" w:rsidSect="00D80982">
          <w:pgSz w:w="12240" w:h="15840"/>
          <w:pgMar w:top="1440" w:right="1440" w:bottom="1440" w:left="1440" w:header="720" w:footer="720" w:gutter="0"/>
          <w:cols w:space="720"/>
          <w:docGrid w:linePitch="360"/>
        </w:sectPr>
      </w:pPr>
    </w:p>
    <w:p w14:paraId="71FB9C38" w14:textId="190C9638" w:rsidR="003A3FDF" w:rsidRPr="0092232D" w:rsidRDefault="003A3FDF" w:rsidP="003A3FDF">
      <w:pPr>
        <w:pStyle w:val="Heading1"/>
        <w:jc w:val="center"/>
        <w:rPr>
          <w:rFonts w:asciiTheme="minorHAnsi" w:hAnsiTheme="minorHAnsi" w:cstheme="minorHAnsi"/>
        </w:rPr>
      </w:pPr>
      <w:bookmarkStart w:id="83" w:name="_Toc135246578"/>
      <w:r>
        <w:rPr>
          <w:rFonts w:asciiTheme="minorHAnsi" w:hAnsiTheme="minorHAnsi" w:cstheme="minorHAnsi"/>
        </w:rPr>
        <w:lastRenderedPageBreak/>
        <w:t xml:space="preserve">Appendix </w:t>
      </w:r>
      <w:r w:rsidR="00A019A6">
        <w:rPr>
          <w:rFonts w:asciiTheme="minorHAnsi" w:hAnsiTheme="minorHAnsi" w:cstheme="minorHAnsi"/>
        </w:rPr>
        <w:t>G</w:t>
      </w:r>
      <w:r>
        <w:rPr>
          <w:rFonts w:asciiTheme="minorHAnsi" w:hAnsiTheme="minorHAnsi" w:cstheme="minorHAnsi"/>
        </w:rPr>
        <w:t xml:space="preserve">: </w:t>
      </w:r>
      <w:r w:rsidRPr="0092232D">
        <w:rPr>
          <w:rFonts w:asciiTheme="minorHAnsi" w:hAnsiTheme="minorHAnsi" w:cstheme="minorHAnsi"/>
        </w:rPr>
        <w:t>Race, Ethnicity, Language and Disability Status (RELD) Measure</w:t>
      </w:r>
      <w:r w:rsidR="005F1B96">
        <w:rPr>
          <w:rFonts w:asciiTheme="minorHAnsi" w:hAnsiTheme="minorHAnsi" w:cstheme="minorHAnsi"/>
        </w:rPr>
        <w:t xml:space="preserve"> (QPY6)</w:t>
      </w:r>
      <w:bookmarkEnd w:id="83"/>
    </w:p>
    <w:p w14:paraId="5CA4F5A5" w14:textId="77777777" w:rsidR="003A3FDF" w:rsidRPr="0092232D" w:rsidRDefault="003A3FDF" w:rsidP="003A3FDF">
      <w:pPr>
        <w:pStyle w:val="BodyText"/>
        <w:spacing w:before="7"/>
        <w:jc w:val="center"/>
        <w:rPr>
          <w:rFonts w:asciiTheme="minorHAnsi" w:hAnsiTheme="minorHAnsi" w:cstheme="minorHAnsi"/>
          <w:b/>
        </w:rPr>
      </w:pPr>
    </w:p>
    <w:p w14:paraId="3F70AAF6" w14:textId="77777777" w:rsidR="003A3FDF" w:rsidRPr="0092232D" w:rsidRDefault="003A3FDF" w:rsidP="003A3FDF">
      <w:pPr>
        <w:pStyle w:val="BodyText"/>
        <w:spacing w:before="7"/>
        <w:jc w:val="center"/>
        <w:rPr>
          <w:rFonts w:asciiTheme="minorHAnsi" w:hAnsiTheme="minorHAnsi" w:cstheme="minorHAnsi"/>
          <w:b/>
          <w:sz w:val="22"/>
          <w:szCs w:val="22"/>
        </w:rPr>
      </w:pPr>
      <w:r w:rsidRPr="0092232D">
        <w:rPr>
          <w:rFonts w:asciiTheme="minorHAnsi" w:hAnsiTheme="minorHAnsi" w:cstheme="minorHAnsi"/>
          <w:b/>
          <w:sz w:val="22"/>
          <w:szCs w:val="22"/>
        </w:rPr>
        <w:t>Steward: Rhode Island Executive Office of Health and Human Services (EOHHS)</w:t>
      </w:r>
    </w:p>
    <w:p w14:paraId="605B680C" w14:textId="090FBD0C" w:rsidR="003A3FDF" w:rsidRPr="0092232D" w:rsidRDefault="003A3FDF" w:rsidP="003A3FDF">
      <w:pPr>
        <w:pStyle w:val="BodyText"/>
        <w:spacing w:before="7"/>
        <w:jc w:val="center"/>
        <w:rPr>
          <w:rFonts w:asciiTheme="minorHAnsi" w:hAnsiTheme="minorHAnsi" w:cstheme="minorHAnsi"/>
          <w:b/>
          <w:sz w:val="22"/>
          <w:szCs w:val="22"/>
        </w:rPr>
      </w:pPr>
      <w:r w:rsidRPr="0092232D">
        <w:rPr>
          <w:rFonts w:asciiTheme="minorHAnsi" w:hAnsiTheme="minorHAnsi" w:cstheme="minorHAnsi"/>
          <w:b/>
          <w:sz w:val="22"/>
          <w:szCs w:val="22"/>
        </w:rPr>
        <w:t xml:space="preserve">As of </w:t>
      </w:r>
      <w:r w:rsidR="00A019A6">
        <w:rPr>
          <w:rFonts w:asciiTheme="minorHAnsi" w:hAnsiTheme="minorHAnsi" w:cstheme="minorHAnsi"/>
          <w:b/>
          <w:sz w:val="22"/>
          <w:szCs w:val="22"/>
        </w:rPr>
        <w:t xml:space="preserve">May </w:t>
      </w:r>
      <w:r w:rsidR="00BD0B7C">
        <w:rPr>
          <w:rFonts w:asciiTheme="minorHAnsi" w:hAnsiTheme="minorHAnsi" w:cstheme="minorHAnsi"/>
          <w:b/>
          <w:sz w:val="22"/>
          <w:szCs w:val="22"/>
        </w:rPr>
        <w:t>18</w:t>
      </w:r>
      <w:r w:rsidRPr="0092232D">
        <w:rPr>
          <w:rFonts w:asciiTheme="minorHAnsi" w:hAnsiTheme="minorHAnsi" w:cstheme="minorHAnsi"/>
          <w:b/>
          <w:sz w:val="22"/>
          <w:szCs w:val="22"/>
        </w:rPr>
        <w:t>, 202</w:t>
      </w:r>
      <w:r>
        <w:rPr>
          <w:rFonts w:asciiTheme="minorHAnsi" w:hAnsiTheme="minorHAnsi" w:cstheme="minorHAnsi"/>
          <w:b/>
          <w:sz w:val="22"/>
          <w:szCs w:val="22"/>
        </w:rPr>
        <w:t>3</w:t>
      </w:r>
    </w:p>
    <w:p w14:paraId="2DB3758B" w14:textId="77777777" w:rsidR="003A3FDF" w:rsidRPr="0092232D" w:rsidRDefault="003A3FDF" w:rsidP="003A3FDF">
      <w:pPr>
        <w:pStyle w:val="BodyText"/>
        <w:spacing w:before="7"/>
        <w:jc w:val="center"/>
        <w:rPr>
          <w:rFonts w:asciiTheme="minorHAnsi" w:hAnsiTheme="minorHAnsi" w:cstheme="minorHAnsi"/>
          <w:b/>
          <w:sz w:val="22"/>
          <w:szCs w:val="22"/>
        </w:rPr>
      </w:pPr>
    </w:p>
    <w:p w14:paraId="58B11F86" w14:textId="146351C2" w:rsidR="003A3FDF" w:rsidRPr="0092232D" w:rsidRDefault="003A3FDF" w:rsidP="003A3FDF">
      <w:pPr>
        <w:pStyle w:val="SOC"/>
        <w:pBdr>
          <w:top w:val="single" w:sz="6" w:space="0" w:color="auto"/>
        </w:pBdr>
        <w:outlineLvl w:val="9"/>
        <w:rPr>
          <w:rFonts w:asciiTheme="minorHAnsi" w:hAnsiTheme="minorHAnsi" w:cstheme="minorHAnsi"/>
          <w:szCs w:val="22"/>
        </w:rPr>
      </w:pPr>
      <w:r w:rsidRPr="0092232D">
        <w:rPr>
          <w:rFonts w:asciiTheme="minorHAnsi" w:hAnsiTheme="minorHAnsi" w:cstheme="minorHAnsi"/>
          <w:szCs w:val="22"/>
        </w:rPr>
        <w:t>Summary of Changes for 202</w:t>
      </w:r>
      <w:r>
        <w:rPr>
          <w:rFonts w:asciiTheme="minorHAnsi" w:hAnsiTheme="minorHAnsi" w:cstheme="minorHAnsi"/>
          <w:szCs w:val="22"/>
        </w:rPr>
        <w:t>3</w:t>
      </w:r>
      <w:r w:rsidR="005F1B96">
        <w:rPr>
          <w:rFonts w:asciiTheme="minorHAnsi" w:hAnsiTheme="minorHAnsi" w:cstheme="minorHAnsi"/>
          <w:szCs w:val="22"/>
        </w:rPr>
        <w:t xml:space="preserve"> (P</w:t>
      </w:r>
      <w:r w:rsidR="00216619">
        <w:rPr>
          <w:rFonts w:asciiTheme="minorHAnsi" w:hAnsiTheme="minorHAnsi" w:cstheme="minorHAnsi"/>
          <w:szCs w:val="22"/>
        </w:rPr>
        <w:t xml:space="preserve">erformance </w:t>
      </w:r>
      <w:r w:rsidR="005F1B96">
        <w:rPr>
          <w:rFonts w:asciiTheme="minorHAnsi" w:hAnsiTheme="minorHAnsi" w:cstheme="minorHAnsi"/>
          <w:szCs w:val="22"/>
        </w:rPr>
        <w:t>Y</w:t>
      </w:r>
      <w:r w:rsidR="00216619">
        <w:rPr>
          <w:rFonts w:asciiTheme="minorHAnsi" w:hAnsiTheme="minorHAnsi" w:cstheme="minorHAnsi"/>
          <w:szCs w:val="22"/>
        </w:rPr>
        <w:t xml:space="preserve">ear </w:t>
      </w:r>
      <w:r w:rsidR="005F1B96">
        <w:rPr>
          <w:rFonts w:asciiTheme="minorHAnsi" w:hAnsiTheme="minorHAnsi" w:cstheme="minorHAnsi"/>
          <w:szCs w:val="22"/>
        </w:rPr>
        <w:t>6)</w:t>
      </w:r>
    </w:p>
    <w:p w14:paraId="134A6982" w14:textId="5F8831E5" w:rsidR="00EC3014" w:rsidRDefault="00EC3014" w:rsidP="003A3FDF">
      <w:pPr>
        <w:pStyle w:val="ProcessBullet"/>
        <w:spacing w:before="120"/>
        <w:rPr>
          <w:rFonts w:asciiTheme="minorHAnsi" w:hAnsiTheme="minorHAnsi" w:cstheme="minorHAnsi"/>
          <w:sz w:val="22"/>
          <w:szCs w:val="22"/>
        </w:rPr>
      </w:pPr>
      <w:r w:rsidRPr="00240850">
        <w:rPr>
          <w:rFonts w:asciiTheme="minorHAnsi" w:hAnsiTheme="minorHAnsi" w:cstheme="minorHAnsi"/>
          <w:sz w:val="22"/>
          <w:szCs w:val="22"/>
        </w:rPr>
        <w:t>Removed measure background information</w:t>
      </w:r>
      <w:r w:rsidR="004E1C4A" w:rsidRPr="00240850">
        <w:rPr>
          <w:rFonts w:asciiTheme="minorHAnsi" w:hAnsiTheme="minorHAnsi" w:cstheme="minorHAnsi"/>
          <w:sz w:val="22"/>
          <w:szCs w:val="22"/>
        </w:rPr>
        <w:t>.</w:t>
      </w:r>
    </w:p>
    <w:p w14:paraId="52F995F3" w14:textId="3A3D74E0" w:rsidR="007B23F5" w:rsidRPr="00240850" w:rsidRDefault="007B23F5" w:rsidP="00F34FCE">
      <w:pPr>
        <w:pStyle w:val="ProcessBullet"/>
        <w:spacing w:before="0"/>
        <w:rPr>
          <w:rFonts w:asciiTheme="minorHAnsi" w:hAnsiTheme="minorHAnsi" w:cstheme="minorHAnsi"/>
          <w:sz w:val="22"/>
          <w:szCs w:val="22"/>
        </w:rPr>
      </w:pPr>
      <w:r>
        <w:rPr>
          <w:rFonts w:asciiTheme="minorHAnsi" w:hAnsiTheme="minorHAnsi" w:cstheme="minorHAnsi"/>
          <w:sz w:val="22"/>
          <w:szCs w:val="22"/>
        </w:rPr>
        <w:t>Updated information on reporting template and deadline to align with QPY6 reporting dates.</w:t>
      </w:r>
    </w:p>
    <w:p w14:paraId="6212D987" w14:textId="3BD439B2" w:rsidR="00DF3E7C" w:rsidRPr="00240850" w:rsidRDefault="00DF3E7C" w:rsidP="00DF3E7C">
      <w:pPr>
        <w:pStyle w:val="ProcessBullet"/>
        <w:spacing w:before="0"/>
        <w:rPr>
          <w:rFonts w:asciiTheme="minorHAnsi" w:hAnsiTheme="minorHAnsi" w:cstheme="minorHAnsi"/>
          <w:sz w:val="22"/>
          <w:szCs w:val="22"/>
        </w:rPr>
      </w:pPr>
      <w:r w:rsidRPr="00240850">
        <w:rPr>
          <w:rFonts w:asciiTheme="minorHAnsi" w:hAnsiTheme="minorHAnsi" w:cstheme="minorHAnsi"/>
          <w:sz w:val="22"/>
          <w:szCs w:val="22"/>
        </w:rPr>
        <w:t>Updated</w:t>
      </w:r>
      <w:r w:rsidR="00364C23" w:rsidRPr="00240850">
        <w:rPr>
          <w:rFonts w:asciiTheme="minorHAnsi" w:hAnsiTheme="minorHAnsi" w:cstheme="minorHAnsi"/>
          <w:sz w:val="22"/>
          <w:szCs w:val="22"/>
        </w:rPr>
        <w:t xml:space="preserve"> the specifications for </w:t>
      </w:r>
      <w:r w:rsidR="00364C23" w:rsidRPr="00240850">
        <w:rPr>
          <w:rFonts w:asciiTheme="minorHAnsi" w:hAnsiTheme="minorHAnsi" w:cstheme="minorHAnsi"/>
          <w:i/>
          <w:iCs/>
          <w:sz w:val="22"/>
          <w:szCs w:val="22"/>
        </w:rPr>
        <w:t>Eye Exam for Patients with Diabetes</w:t>
      </w:r>
      <w:r w:rsidR="00364C23" w:rsidRPr="00240850">
        <w:rPr>
          <w:rFonts w:asciiTheme="minorHAnsi" w:hAnsiTheme="minorHAnsi" w:cstheme="minorHAnsi"/>
          <w:sz w:val="22"/>
          <w:szCs w:val="22"/>
        </w:rPr>
        <w:t xml:space="preserve"> to align with CMS131v11</w:t>
      </w:r>
      <w:r w:rsidR="007E342D" w:rsidRPr="00240850">
        <w:rPr>
          <w:rFonts w:asciiTheme="minorHAnsi" w:hAnsiTheme="minorHAnsi" w:cstheme="minorHAnsi"/>
          <w:sz w:val="22"/>
          <w:szCs w:val="22"/>
        </w:rPr>
        <w:t xml:space="preserve"> and for </w:t>
      </w:r>
      <w:r w:rsidR="007E342D" w:rsidRPr="00240850">
        <w:rPr>
          <w:rFonts w:asciiTheme="minorHAnsi" w:hAnsiTheme="minorHAnsi" w:cstheme="minorHAnsi"/>
          <w:i/>
          <w:iCs/>
          <w:sz w:val="22"/>
          <w:szCs w:val="22"/>
        </w:rPr>
        <w:t>Hemoglobin A1c Control for Patients with Diabetes: HbA1c Control &lt;8.0%</w:t>
      </w:r>
      <w:r w:rsidR="007E342D" w:rsidRPr="00240850">
        <w:rPr>
          <w:rFonts w:asciiTheme="minorHAnsi" w:hAnsiTheme="minorHAnsi" w:cstheme="minorHAnsi"/>
          <w:sz w:val="22"/>
          <w:szCs w:val="22"/>
        </w:rPr>
        <w:t xml:space="preserve"> to align with CMS122v11</w:t>
      </w:r>
      <w:r w:rsidR="008B1F86" w:rsidRPr="00240850">
        <w:rPr>
          <w:rFonts w:asciiTheme="minorHAnsi" w:hAnsiTheme="minorHAnsi" w:cstheme="minorHAnsi"/>
          <w:sz w:val="22"/>
          <w:szCs w:val="22"/>
        </w:rPr>
        <w:t>, specifically to:</w:t>
      </w:r>
    </w:p>
    <w:p w14:paraId="0A463D71" w14:textId="206A5247" w:rsidR="008B1F86" w:rsidRPr="00240850" w:rsidRDefault="008B1F86" w:rsidP="008B1F86">
      <w:pPr>
        <w:pStyle w:val="ProcessBullet"/>
        <w:numPr>
          <w:ilvl w:val="1"/>
          <w:numId w:val="12"/>
        </w:numPr>
        <w:spacing w:before="0"/>
        <w:rPr>
          <w:rFonts w:asciiTheme="minorHAnsi" w:hAnsiTheme="minorHAnsi" w:cstheme="minorHAnsi"/>
          <w:sz w:val="22"/>
          <w:szCs w:val="22"/>
        </w:rPr>
      </w:pPr>
      <w:r w:rsidRPr="00240850">
        <w:rPr>
          <w:rFonts w:asciiTheme="minorHAnsi" w:hAnsiTheme="minorHAnsi" w:cstheme="minorHAnsi"/>
          <w:sz w:val="22"/>
          <w:szCs w:val="22"/>
        </w:rPr>
        <w:t>Clarify the denominator exclusions.</w:t>
      </w:r>
    </w:p>
    <w:p w14:paraId="1658BBD2" w14:textId="7AF41B1E" w:rsidR="008B1F86" w:rsidRPr="00240850" w:rsidRDefault="008B1F86" w:rsidP="008B1F86">
      <w:pPr>
        <w:pStyle w:val="ProcessBullet"/>
        <w:numPr>
          <w:ilvl w:val="1"/>
          <w:numId w:val="12"/>
        </w:numPr>
        <w:spacing w:before="0"/>
        <w:rPr>
          <w:rFonts w:asciiTheme="minorHAnsi" w:hAnsiTheme="minorHAnsi" w:cstheme="minorHAnsi"/>
          <w:sz w:val="22"/>
          <w:szCs w:val="22"/>
        </w:rPr>
      </w:pPr>
      <w:r w:rsidRPr="00240850">
        <w:rPr>
          <w:rFonts w:asciiTheme="minorHAnsi" w:hAnsiTheme="minorHAnsi" w:cstheme="minorHAnsi"/>
          <w:sz w:val="22"/>
          <w:szCs w:val="22"/>
        </w:rPr>
        <w:t xml:space="preserve">Remove </w:t>
      </w:r>
      <w:r w:rsidR="0028013D" w:rsidRPr="00240850">
        <w:rPr>
          <w:rFonts w:asciiTheme="minorHAnsi" w:hAnsiTheme="minorHAnsi" w:cstheme="minorHAnsi"/>
          <w:sz w:val="22"/>
          <w:szCs w:val="22"/>
        </w:rPr>
        <w:t>the guidance that says patients with a diagnosis of secondary diabetes due to another condition should not be included.</w:t>
      </w:r>
    </w:p>
    <w:p w14:paraId="27C95757" w14:textId="4DEE451B" w:rsidR="003C4A65" w:rsidRPr="00240850" w:rsidRDefault="003C4A65" w:rsidP="00240850">
      <w:pPr>
        <w:pStyle w:val="ProcessBullet"/>
        <w:spacing w:before="0"/>
        <w:rPr>
          <w:rFonts w:asciiTheme="minorHAnsi" w:hAnsiTheme="minorHAnsi" w:cstheme="minorHAnsi"/>
          <w:sz w:val="22"/>
          <w:szCs w:val="22"/>
        </w:rPr>
      </w:pPr>
      <w:r w:rsidRPr="00240850">
        <w:rPr>
          <w:rFonts w:asciiTheme="minorHAnsi" w:hAnsiTheme="minorHAnsi" w:cstheme="minorHAnsi"/>
          <w:sz w:val="22"/>
          <w:szCs w:val="22"/>
        </w:rPr>
        <w:t>Updated the specifications</w:t>
      </w:r>
      <w:r w:rsidR="00CD1023" w:rsidRPr="00240850">
        <w:rPr>
          <w:rFonts w:asciiTheme="minorHAnsi" w:hAnsiTheme="minorHAnsi" w:cstheme="minorHAnsi"/>
          <w:sz w:val="22"/>
          <w:szCs w:val="22"/>
        </w:rPr>
        <w:t xml:space="preserve"> for </w:t>
      </w:r>
      <w:r w:rsidR="00CD1023" w:rsidRPr="00240850">
        <w:rPr>
          <w:rFonts w:asciiTheme="minorHAnsi" w:hAnsiTheme="minorHAnsi" w:cstheme="minorHAnsi"/>
          <w:i/>
          <w:iCs/>
          <w:sz w:val="22"/>
          <w:szCs w:val="22"/>
        </w:rPr>
        <w:t>Controlling High Blood Pressure</w:t>
      </w:r>
      <w:r w:rsidR="00CD1023" w:rsidRPr="00240850">
        <w:rPr>
          <w:rFonts w:asciiTheme="minorHAnsi" w:hAnsiTheme="minorHAnsi" w:cstheme="minorHAnsi"/>
          <w:sz w:val="22"/>
          <w:szCs w:val="22"/>
        </w:rPr>
        <w:t xml:space="preserve"> to align with CMS165v11</w:t>
      </w:r>
      <w:r w:rsidRPr="00240850">
        <w:rPr>
          <w:rFonts w:asciiTheme="minorHAnsi" w:hAnsiTheme="minorHAnsi" w:cstheme="minorHAnsi"/>
          <w:sz w:val="22"/>
          <w:szCs w:val="22"/>
        </w:rPr>
        <w:t>, specifically to:</w:t>
      </w:r>
    </w:p>
    <w:p w14:paraId="2FA9F938" w14:textId="3068D431" w:rsidR="003C4A65" w:rsidRPr="00240850" w:rsidRDefault="00CD1023" w:rsidP="00240850">
      <w:pPr>
        <w:pStyle w:val="ProcessBullet"/>
        <w:numPr>
          <w:ilvl w:val="1"/>
          <w:numId w:val="12"/>
        </w:numPr>
        <w:spacing w:before="0"/>
        <w:rPr>
          <w:rFonts w:asciiTheme="minorHAnsi" w:hAnsiTheme="minorHAnsi" w:cstheme="minorHAnsi"/>
          <w:sz w:val="22"/>
          <w:szCs w:val="22"/>
        </w:rPr>
      </w:pPr>
      <w:r w:rsidRPr="00240850">
        <w:rPr>
          <w:rFonts w:asciiTheme="minorHAnsi" w:hAnsiTheme="minorHAnsi" w:cstheme="minorHAnsi"/>
          <w:sz w:val="22"/>
          <w:szCs w:val="22"/>
        </w:rPr>
        <w:t>Clarify the denominator exclusions,</w:t>
      </w:r>
    </w:p>
    <w:p w14:paraId="12FF1BEE" w14:textId="4624A7D9" w:rsidR="00CD1023" w:rsidRPr="00240850" w:rsidRDefault="00434384" w:rsidP="00240850">
      <w:pPr>
        <w:pStyle w:val="ProcessBullet"/>
        <w:numPr>
          <w:ilvl w:val="1"/>
          <w:numId w:val="12"/>
        </w:numPr>
        <w:spacing w:before="0"/>
        <w:rPr>
          <w:rFonts w:asciiTheme="minorHAnsi" w:hAnsiTheme="minorHAnsi" w:cstheme="minorHAnsi"/>
          <w:sz w:val="22"/>
          <w:szCs w:val="22"/>
        </w:rPr>
      </w:pPr>
      <w:r w:rsidRPr="00240850">
        <w:rPr>
          <w:rFonts w:asciiTheme="minorHAnsi" w:hAnsiTheme="minorHAnsi" w:cstheme="minorHAnsi"/>
          <w:sz w:val="22"/>
          <w:szCs w:val="22"/>
        </w:rPr>
        <w:t>Remove the guidance that says to do not include BP readings taken on the same day as a diagnostic test or procedure that requires a change in diet or medication</w:t>
      </w:r>
      <w:r w:rsidR="00240850" w:rsidRPr="00240850">
        <w:rPr>
          <w:rFonts w:asciiTheme="minorHAnsi" w:hAnsiTheme="minorHAnsi" w:cstheme="minorHAnsi"/>
          <w:sz w:val="22"/>
          <w:szCs w:val="22"/>
        </w:rPr>
        <w:t xml:space="preserve"> or taken by the patient using a non-digital device.</w:t>
      </w:r>
    </w:p>
    <w:p w14:paraId="4F7FE6D6" w14:textId="528D6336" w:rsidR="00240850" w:rsidRPr="00240850" w:rsidRDefault="00240850" w:rsidP="00F34FCE">
      <w:pPr>
        <w:pStyle w:val="ProcessBullet"/>
        <w:numPr>
          <w:ilvl w:val="1"/>
          <w:numId w:val="12"/>
        </w:numPr>
        <w:spacing w:before="0"/>
        <w:rPr>
          <w:rFonts w:asciiTheme="minorHAnsi" w:hAnsiTheme="minorHAnsi" w:cstheme="minorHAnsi"/>
          <w:sz w:val="22"/>
          <w:szCs w:val="22"/>
        </w:rPr>
      </w:pPr>
      <w:r w:rsidRPr="00240850">
        <w:rPr>
          <w:rFonts w:asciiTheme="minorHAnsi" w:hAnsiTheme="minorHAnsi" w:cstheme="minorHAnsi"/>
          <w:sz w:val="22"/>
          <w:szCs w:val="22"/>
        </w:rPr>
        <w:t>Add guidance that says ranges and thresholds do not meet the criteria for the measure.</w:t>
      </w:r>
    </w:p>
    <w:p w14:paraId="70F5269C" w14:textId="77777777" w:rsidR="00FE1237" w:rsidRPr="00240850" w:rsidRDefault="00FE1237" w:rsidP="00FE1237">
      <w:pPr>
        <w:pStyle w:val="ReverseHead"/>
        <w:rPr>
          <w:rFonts w:asciiTheme="minorHAnsi" w:hAnsiTheme="minorHAnsi" w:cstheme="minorHAnsi"/>
          <w:szCs w:val="22"/>
        </w:rPr>
      </w:pPr>
      <w:r w:rsidRPr="00240850">
        <w:rPr>
          <w:rFonts w:asciiTheme="minorHAnsi" w:hAnsiTheme="minorHAnsi" w:cstheme="minorHAnsi"/>
          <w:szCs w:val="22"/>
        </w:rPr>
        <w:t>Description</w:t>
      </w:r>
    </w:p>
    <w:p w14:paraId="07D70F7C" w14:textId="77777777" w:rsidR="00FE1237" w:rsidRPr="0092232D" w:rsidRDefault="00FE1237" w:rsidP="00FE1237">
      <w:pPr>
        <w:pStyle w:val="Body"/>
        <w:rPr>
          <w:rFonts w:asciiTheme="minorHAnsi" w:hAnsiTheme="minorHAnsi" w:cstheme="minorHAnsi"/>
          <w:sz w:val="22"/>
          <w:szCs w:val="22"/>
        </w:rPr>
      </w:pPr>
      <w:r w:rsidRPr="0092232D">
        <w:rPr>
          <w:rFonts w:asciiTheme="minorHAnsi" w:hAnsiTheme="minorHAnsi" w:cstheme="minorHAnsi"/>
          <w:sz w:val="22"/>
          <w:szCs w:val="22"/>
        </w:rPr>
        <w:t>The performance for each of the following measures, stratified by race, ethnicity, language and disability status (RELD):</w:t>
      </w:r>
    </w:p>
    <w:p w14:paraId="6079AF3C" w14:textId="368B6CE7" w:rsidR="00FE1237" w:rsidRPr="0092232D" w:rsidRDefault="00FE1237" w:rsidP="00FE1237">
      <w:pPr>
        <w:pStyle w:val="Body"/>
        <w:numPr>
          <w:ilvl w:val="0"/>
          <w:numId w:val="43"/>
        </w:numPr>
        <w:spacing w:before="0"/>
        <w:rPr>
          <w:rFonts w:asciiTheme="minorHAnsi" w:hAnsiTheme="minorHAnsi" w:cstheme="minorHAnsi"/>
          <w:sz w:val="22"/>
          <w:szCs w:val="22"/>
        </w:rPr>
      </w:pPr>
      <w:r w:rsidRPr="001C54F2">
        <w:rPr>
          <w:rFonts w:asciiTheme="minorHAnsi" w:hAnsiTheme="minorHAnsi" w:cstheme="minorHAnsi"/>
          <w:sz w:val="22"/>
          <w:szCs w:val="22"/>
        </w:rPr>
        <w:t xml:space="preserve">Measure #1: </w:t>
      </w:r>
      <w:r w:rsidRPr="00F04BE6">
        <w:rPr>
          <w:rFonts w:asciiTheme="minorHAnsi" w:hAnsiTheme="minorHAnsi" w:cstheme="minorHAnsi"/>
          <w:i/>
          <w:iCs/>
          <w:sz w:val="22"/>
          <w:szCs w:val="22"/>
        </w:rPr>
        <w:t>Eye Exam for Patients with Diabetes</w:t>
      </w:r>
    </w:p>
    <w:p w14:paraId="37446A90" w14:textId="656630A1" w:rsidR="00FE1237" w:rsidRPr="00F04BE6" w:rsidRDefault="00FE1237" w:rsidP="00FE1237">
      <w:pPr>
        <w:pStyle w:val="Body"/>
        <w:numPr>
          <w:ilvl w:val="0"/>
          <w:numId w:val="43"/>
        </w:numPr>
        <w:spacing w:before="0"/>
        <w:rPr>
          <w:rFonts w:asciiTheme="minorHAnsi" w:hAnsiTheme="minorHAnsi" w:cstheme="minorHAnsi"/>
          <w:i/>
          <w:iCs/>
          <w:sz w:val="22"/>
          <w:szCs w:val="22"/>
        </w:rPr>
      </w:pPr>
      <w:r w:rsidRPr="001C54F2">
        <w:rPr>
          <w:rFonts w:asciiTheme="minorHAnsi" w:hAnsiTheme="minorHAnsi" w:cstheme="minorHAnsi"/>
          <w:sz w:val="22"/>
          <w:szCs w:val="22"/>
        </w:rPr>
        <w:t xml:space="preserve">Measure #2: </w:t>
      </w:r>
      <w:r w:rsidRPr="00F04BE6">
        <w:rPr>
          <w:rFonts w:asciiTheme="minorHAnsi" w:hAnsiTheme="minorHAnsi" w:cstheme="minorHAnsi"/>
          <w:i/>
          <w:iCs/>
          <w:sz w:val="22"/>
          <w:szCs w:val="22"/>
        </w:rPr>
        <w:t>Hemoglobin A1c Control for Patients with Diabetes: HbA1c Control &lt;8.0%</w:t>
      </w:r>
    </w:p>
    <w:p w14:paraId="56B8E104" w14:textId="0C0CE427" w:rsidR="00FE1237" w:rsidRPr="0092232D" w:rsidRDefault="00FE1237" w:rsidP="00FE1237">
      <w:pPr>
        <w:pStyle w:val="Body"/>
        <w:numPr>
          <w:ilvl w:val="0"/>
          <w:numId w:val="43"/>
        </w:numPr>
        <w:spacing w:before="0"/>
        <w:rPr>
          <w:rFonts w:asciiTheme="minorHAnsi" w:hAnsiTheme="minorHAnsi" w:cstheme="minorHAnsi"/>
          <w:sz w:val="22"/>
          <w:szCs w:val="22"/>
        </w:rPr>
      </w:pPr>
      <w:r w:rsidRPr="001C54F2">
        <w:rPr>
          <w:rFonts w:asciiTheme="minorHAnsi" w:hAnsiTheme="minorHAnsi" w:cstheme="minorHAnsi"/>
          <w:sz w:val="22"/>
          <w:szCs w:val="22"/>
        </w:rPr>
        <w:t xml:space="preserve">Measure #3: </w:t>
      </w:r>
      <w:r w:rsidRPr="00F04BE6">
        <w:rPr>
          <w:rFonts w:asciiTheme="minorHAnsi" w:hAnsiTheme="minorHAnsi" w:cstheme="minorHAnsi"/>
          <w:i/>
          <w:iCs/>
          <w:sz w:val="22"/>
          <w:szCs w:val="22"/>
        </w:rPr>
        <w:t>Controlling High Blood Pressure</w:t>
      </w:r>
    </w:p>
    <w:p w14:paraId="0D9D33F8" w14:textId="38838D3F" w:rsidR="00FE1237" w:rsidRPr="00F04BE6" w:rsidRDefault="00FE1237" w:rsidP="00FE1237">
      <w:pPr>
        <w:pStyle w:val="Body"/>
        <w:numPr>
          <w:ilvl w:val="0"/>
          <w:numId w:val="43"/>
        </w:numPr>
        <w:spacing w:before="0"/>
        <w:rPr>
          <w:rFonts w:asciiTheme="minorHAnsi" w:hAnsiTheme="minorHAnsi" w:cstheme="minorHAnsi"/>
          <w:i/>
          <w:iCs/>
          <w:sz w:val="22"/>
          <w:szCs w:val="22"/>
        </w:rPr>
      </w:pPr>
      <w:r w:rsidRPr="001C54F2">
        <w:rPr>
          <w:rFonts w:asciiTheme="minorHAnsi" w:hAnsiTheme="minorHAnsi" w:cstheme="minorHAnsi"/>
          <w:sz w:val="22"/>
          <w:szCs w:val="22"/>
        </w:rPr>
        <w:t xml:space="preserve">Measure #4: </w:t>
      </w:r>
      <w:r w:rsidRPr="00F04BE6">
        <w:rPr>
          <w:rFonts w:asciiTheme="minorHAnsi" w:hAnsiTheme="minorHAnsi" w:cstheme="minorHAnsi"/>
          <w:i/>
          <w:iCs/>
          <w:sz w:val="22"/>
          <w:szCs w:val="22"/>
        </w:rPr>
        <w:t>Developmental Screening in the First Three Years of Life</w:t>
      </w:r>
    </w:p>
    <w:p w14:paraId="62DF5894"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General Guidelines</w:t>
      </w:r>
    </w:p>
    <w:p w14:paraId="2D561B68" w14:textId="77777777" w:rsidR="00FE1237" w:rsidRPr="0092232D" w:rsidRDefault="00FE1237" w:rsidP="00FE1237">
      <w:pPr>
        <w:pStyle w:val="Body"/>
        <w:spacing w:before="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25"/>
        <w:gridCol w:w="6925"/>
      </w:tblGrid>
      <w:tr w:rsidR="00FE1237" w:rsidRPr="0092232D" w14:paraId="20E58CDB" w14:textId="77777777" w:rsidTr="003D5D10">
        <w:trPr>
          <w:trHeight w:val="1152"/>
        </w:trPr>
        <w:tc>
          <w:tcPr>
            <w:tcW w:w="2425" w:type="dxa"/>
            <w:tcBorders>
              <w:top w:val="single" w:sz="4" w:space="0" w:color="auto"/>
              <w:left w:val="single" w:sz="4" w:space="0" w:color="auto"/>
              <w:bottom w:val="single" w:sz="4" w:space="0" w:color="auto"/>
              <w:right w:val="single" w:sz="4" w:space="0" w:color="auto"/>
            </w:tcBorders>
          </w:tcPr>
          <w:p w14:paraId="5B661F0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Organizations Responsible and Data Source Used for Reporting Performance</w:t>
            </w:r>
          </w:p>
        </w:tc>
        <w:tc>
          <w:tcPr>
            <w:tcW w:w="6925" w:type="dxa"/>
            <w:tcBorders>
              <w:top w:val="single" w:sz="4" w:space="0" w:color="auto"/>
              <w:left w:val="single" w:sz="4" w:space="0" w:color="auto"/>
              <w:bottom w:val="single" w:sz="4" w:space="0" w:color="auto"/>
              <w:right w:val="single" w:sz="4" w:space="0" w:color="auto"/>
            </w:tcBorders>
          </w:tcPr>
          <w:p w14:paraId="77C0220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AEs should use their own EHR-based clinical data, patient age and sex data and REL data</w:t>
            </w:r>
            <w:r>
              <w:rPr>
                <w:rFonts w:asciiTheme="minorHAnsi" w:hAnsiTheme="minorHAnsi" w:cstheme="minorHAnsi"/>
                <w:sz w:val="22"/>
                <w:szCs w:val="22"/>
              </w:rPr>
              <w:t>,</w:t>
            </w:r>
            <w:r w:rsidRPr="0092232D">
              <w:rPr>
                <w:rFonts w:asciiTheme="minorHAnsi" w:hAnsiTheme="minorHAnsi" w:cstheme="minorHAnsi"/>
                <w:sz w:val="22"/>
                <w:szCs w:val="22"/>
              </w:rPr>
              <w:t xml:space="preserve"> and disability status data obtained from MCOs</w:t>
            </w:r>
            <w:r>
              <w:rPr>
                <w:rFonts w:asciiTheme="minorHAnsi" w:hAnsiTheme="minorHAnsi" w:cstheme="minorHAnsi"/>
                <w:sz w:val="22"/>
                <w:szCs w:val="22"/>
              </w:rPr>
              <w:t>,</w:t>
            </w:r>
            <w:r w:rsidRPr="0092232D">
              <w:rPr>
                <w:rFonts w:asciiTheme="minorHAnsi" w:hAnsiTheme="minorHAnsi" w:cstheme="minorHAnsi"/>
                <w:sz w:val="22"/>
                <w:szCs w:val="22"/>
              </w:rPr>
              <w:t xml:space="preserve"> to report stratified performance for all measures.</w:t>
            </w:r>
          </w:p>
        </w:tc>
      </w:tr>
      <w:tr w:rsidR="00FE1237" w:rsidRPr="0092232D" w14:paraId="15C6D194" w14:textId="77777777" w:rsidTr="003D5D10">
        <w:trPr>
          <w:trHeight w:val="288"/>
        </w:trPr>
        <w:tc>
          <w:tcPr>
            <w:tcW w:w="2425" w:type="dxa"/>
            <w:tcBorders>
              <w:top w:val="single" w:sz="4" w:space="0" w:color="auto"/>
              <w:left w:val="single" w:sz="4" w:space="0" w:color="auto"/>
              <w:bottom w:val="single" w:sz="4" w:space="0" w:color="auto"/>
              <w:right w:val="single" w:sz="4" w:space="0" w:color="auto"/>
            </w:tcBorders>
          </w:tcPr>
          <w:p w14:paraId="21597737" w14:textId="77777777" w:rsidR="00FE1237" w:rsidRPr="0092232D" w:rsidRDefault="00FE1237" w:rsidP="003D5D10">
            <w:pPr>
              <w:pStyle w:val="BodyText"/>
              <w:rPr>
                <w:rFonts w:asciiTheme="minorHAnsi" w:hAnsiTheme="minorHAnsi" w:cstheme="minorHAnsi"/>
                <w:b/>
                <w:sz w:val="22"/>
                <w:szCs w:val="22"/>
              </w:rPr>
            </w:pPr>
            <w:r>
              <w:rPr>
                <w:rFonts w:asciiTheme="minorHAnsi" w:hAnsiTheme="minorHAnsi" w:cstheme="minorHAnsi"/>
                <w:b/>
                <w:sz w:val="22"/>
                <w:szCs w:val="22"/>
              </w:rPr>
              <w:t>Reporting Template and Deadline</w:t>
            </w:r>
          </w:p>
        </w:tc>
        <w:tc>
          <w:tcPr>
            <w:tcW w:w="6925" w:type="dxa"/>
            <w:tcBorders>
              <w:top w:val="single" w:sz="4" w:space="0" w:color="auto"/>
              <w:left w:val="single" w:sz="4" w:space="0" w:color="auto"/>
              <w:bottom w:val="single" w:sz="4" w:space="0" w:color="auto"/>
              <w:right w:val="single" w:sz="4" w:space="0" w:color="auto"/>
            </w:tcBorders>
          </w:tcPr>
          <w:p w14:paraId="003F41AA" w14:textId="64EC4C48" w:rsidR="00FE1237" w:rsidRPr="0092232D" w:rsidRDefault="00FE1237" w:rsidP="003D5D10">
            <w:pPr>
              <w:pStyle w:val="BodyText"/>
              <w:rPr>
                <w:rFonts w:asciiTheme="minorHAnsi" w:hAnsiTheme="minorHAnsi" w:cstheme="minorHAnsi"/>
                <w:sz w:val="22"/>
                <w:szCs w:val="22"/>
              </w:rPr>
            </w:pPr>
            <w:r>
              <w:rPr>
                <w:rFonts w:asciiTheme="minorHAnsi" w:hAnsiTheme="minorHAnsi" w:cstheme="minorHAnsi"/>
                <w:sz w:val="22"/>
                <w:szCs w:val="22"/>
              </w:rPr>
              <w:t>AEs must use the specified reporting template to report performance to EOHHS by August 31 of the year following the measurement year (e.g., AEs must report CY 202</w:t>
            </w:r>
            <w:r w:rsidR="007B23F5">
              <w:rPr>
                <w:rFonts w:asciiTheme="minorHAnsi" w:hAnsiTheme="minorHAnsi" w:cstheme="minorHAnsi"/>
                <w:sz w:val="22"/>
                <w:szCs w:val="22"/>
              </w:rPr>
              <w:t>3</w:t>
            </w:r>
            <w:r>
              <w:rPr>
                <w:rFonts w:asciiTheme="minorHAnsi" w:hAnsiTheme="minorHAnsi" w:cstheme="minorHAnsi"/>
                <w:sz w:val="22"/>
                <w:szCs w:val="22"/>
              </w:rPr>
              <w:t xml:space="preserve"> </w:t>
            </w:r>
            <w:r w:rsidRPr="00196DC9">
              <w:rPr>
                <w:rFonts w:asciiTheme="minorHAnsi" w:hAnsiTheme="minorHAnsi" w:cstheme="minorHAnsi"/>
                <w:sz w:val="22"/>
                <w:szCs w:val="22"/>
              </w:rPr>
              <w:t>performance by August 31, 202</w:t>
            </w:r>
            <w:r w:rsidR="007B23F5">
              <w:rPr>
                <w:rFonts w:asciiTheme="minorHAnsi" w:hAnsiTheme="minorHAnsi" w:cstheme="minorHAnsi"/>
                <w:sz w:val="22"/>
                <w:szCs w:val="22"/>
              </w:rPr>
              <w:t>4</w:t>
            </w:r>
            <w:r w:rsidRPr="00196DC9">
              <w:rPr>
                <w:rFonts w:asciiTheme="minorHAnsi" w:hAnsiTheme="minorHAnsi" w:cstheme="minorHAnsi"/>
                <w:sz w:val="22"/>
                <w:szCs w:val="22"/>
              </w:rPr>
              <w:t xml:space="preserve">).  A copy of this </w:t>
            </w:r>
            <w:r w:rsidRPr="00196DC9">
              <w:rPr>
                <w:rFonts w:asciiTheme="minorHAnsi" w:hAnsiTheme="minorHAnsi" w:cstheme="minorHAnsi"/>
                <w:sz w:val="22"/>
                <w:szCs w:val="22"/>
              </w:rPr>
              <w:lastRenderedPageBreak/>
              <w:t>Excel reporting template</w:t>
            </w:r>
            <w:r>
              <w:rPr>
                <w:rFonts w:asciiTheme="minorHAnsi" w:hAnsiTheme="minorHAnsi" w:cstheme="minorHAnsi"/>
                <w:sz w:val="22"/>
                <w:szCs w:val="22"/>
              </w:rPr>
              <w:t xml:space="preserve"> can be obtained through EOHHS’ SFTP site.</w:t>
            </w:r>
            <w:r>
              <w:rPr>
                <w:rStyle w:val="FootnoteReference"/>
                <w:rFonts w:cstheme="minorHAnsi"/>
              </w:rPr>
              <w:footnoteReference w:id="127"/>
            </w:r>
          </w:p>
        </w:tc>
      </w:tr>
      <w:tr w:rsidR="00FE1237" w:rsidRPr="0092232D" w14:paraId="0D132C28" w14:textId="77777777" w:rsidTr="003D5D10">
        <w:trPr>
          <w:trHeight w:val="1152"/>
        </w:trPr>
        <w:tc>
          <w:tcPr>
            <w:tcW w:w="2425" w:type="dxa"/>
            <w:tcBorders>
              <w:top w:val="single" w:sz="4" w:space="0" w:color="auto"/>
              <w:left w:val="single" w:sz="4" w:space="0" w:color="auto"/>
              <w:bottom w:val="single" w:sz="4" w:space="0" w:color="auto"/>
              <w:right w:val="single" w:sz="4" w:space="0" w:color="auto"/>
            </w:tcBorders>
          </w:tcPr>
          <w:p w14:paraId="0762E4CD"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Overall Parameters for Stratification</w:t>
            </w:r>
          </w:p>
        </w:tc>
        <w:tc>
          <w:tcPr>
            <w:tcW w:w="6925" w:type="dxa"/>
            <w:tcBorders>
              <w:top w:val="single" w:sz="4" w:space="0" w:color="auto"/>
              <w:left w:val="single" w:sz="4" w:space="0" w:color="auto"/>
              <w:bottom w:val="single" w:sz="4" w:space="0" w:color="auto"/>
              <w:right w:val="single" w:sz="4" w:space="0" w:color="auto"/>
            </w:tcBorders>
          </w:tcPr>
          <w:p w14:paraId="77F039A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AEs should report stratified performance:</w:t>
            </w:r>
          </w:p>
          <w:p w14:paraId="55DFF1D8" w14:textId="77777777" w:rsidR="00FE1237" w:rsidRPr="0092232D" w:rsidRDefault="00FE1237" w:rsidP="003D5D10">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for each race, ethnicity, language and disability status stratification category separately (e.g., within race, report measure performance separately for White, Black or African American, etc.; within ethnicity, report measure performance separately for Hispanic/Latino and non-Hispanic/Latino; within language, report measure performance separately for English, Spanish, etc.);</w:t>
            </w:r>
          </w:p>
          <w:p w14:paraId="0B4DD067" w14:textId="77777777" w:rsidR="00FE1237" w:rsidRPr="0092232D" w:rsidRDefault="00FE1237" w:rsidP="003D5D10">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using patient self-reported data gathered by AEs rather than imputing a patient’s REL</w:t>
            </w:r>
            <w:r>
              <w:rPr>
                <w:rFonts w:asciiTheme="minorHAnsi" w:hAnsiTheme="minorHAnsi" w:cstheme="minorHAnsi"/>
                <w:sz w:val="22"/>
                <w:szCs w:val="22"/>
              </w:rPr>
              <w:t>, and</w:t>
            </w:r>
          </w:p>
          <w:p w14:paraId="4340A63B" w14:textId="77777777" w:rsidR="00FE1237" w:rsidRDefault="00FE1237" w:rsidP="003D5D10">
            <w:pPr>
              <w:pStyle w:val="BodyText"/>
              <w:numPr>
                <w:ilvl w:val="0"/>
                <w:numId w:val="44"/>
              </w:numPr>
              <w:rPr>
                <w:rFonts w:asciiTheme="minorHAnsi" w:hAnsiTheme="minorHAnsi" w:cstheme="minorHAnsi"/>
                <w:sz w:val="22"/>
                <w:szCs w:val="22"/>
              </w:rPr>
            </w:pPr>
            <w:r w:rsidRPr="0092232D">
              <w:rPr>
                <w:rFonts w:asciiTheme="minorHAnsi" w:hAnsiTheme="minorHAnsi" w:cstheme="minorHAnsi"/>
                <w:sz w:val="22"/>
                <w:szCs w:val="22"/>
              </w:rPr>
              <w:t xml:space="preserve">for the </w:t>
            </w:r>
            <w:r>
              <w:rPr>
                <w:rFonts w:asciiTheme="minorHAnsi" w:hAnsiTheme="minorHAnsi" w:cstheme="minorHAnsi"/>
                <w:sz w:val="22"/>
                <w:szCs w:val="22"/>
              </w:rPr>
              <w:t xml:space="preserve">AE-specific </w:t>
            </w:r>
            <w:r w:rsidRPr="0092232D">
              <w:rPr>
                <w:rFonts w:asciiTheme="minorHAnsi" w:hAnsiTheme="minorHAnsi" w:cstheme="minorHAnsi"/>
                <w:sz w:val="22"/>
                <w:szCs w:val="22"/>
              </w:rPr>
              <w:t xml:space="preserve">Medicaid patient population </w:t>
            </w:r>
            <w:r>
              <w:rPr>
                <w:rFonts w:asciiTheme="minorHAnsi" w:hAnsiTheme="minorHAnsi" w:cstheme="minorHAnsi"/>
                <w:sz w:val="22"/>
                <w:szCs w:val="22"/>
              </w:rPr>
              <w:t xml:space="preserve">served by the AE provider network </w:t>
            </w:r>
            <w:r w:rsidRPr="0092232D">
              <w:rPr>
                <w:rFonts w:asciiTheme="minorHAnsi" w:hAnsiTheme="minorHAnsi" w:cstheme="minorHAnsi"/>
                <w:sz w:val="22"/>
                <w:szCs w:val="22"/>
              </w:rPr>
              <w:t>meeting each measure’s specifications, across health plans</w:t>
            </w:r>
            <w:r>
              <w:rPr>
                <w:rFonts w:asciiTheme="minorHAnsi" w:hAnsiTheme="minorHAnsi" w:cstheme="minorHAnsi"/>
                <w:sz w:val="22"/>
                <w:szCs w:val="22"/>
              </w:rPr>
              <w:t>.</w:t>
            </w:r>
          </w:p>
          <w:p w14:paraId="223602B9" w14:textId="42AF243B" w:rsidR="00FE1237" w:rsidRPr="003A49EB" w:rsidRDefault="00FE1237" w:rsidP="003D5D10">
            <w:pPr>
              <w:pStyle w:val="BodyText"/>
              <w:rPr>
                <w:rFonts w:asciiTheme="minorHAnsi" w:hAnsiTheme="minorHAnsi" w:cstheme="minorHAnsi"/>
                <w:sz w:val="22"/>
                <w:szCs w:val="22"/>
              </w:rPr>
            </w:pPr>
            <w:r>
              <w:rPr>
                <w:rFonts w:asciiTheme="minorHAnsi" w:hAnsiTheme="minorHAnsi" w:cstheme="minorHAnsi"/>
                <w:sz w:val="22"/>
                <w:szCs w:val="22"/>
              </w:rPr>
              <w:t xml:space="preserve">The total numerator and total denominator reported for each </w:t>
            </w:r>
            <w:r w:rsidR="002A4F74">
              <w:rPr>
                <w:rFonts w:asciiTheme="minorHAnsi" w:hAnsiTheme="minorHAnsi" w:cstheme="minorHAnsi"/>
                <w:sz w:val="22"/>
                <w:szCs w:val="22"/>
              </w:rPr>
              <w:t xml:space="preserve">RELD </w:t>
            </w:r>
            <w:r>
              <w:rPr>
                <w:rFonts w:asciiTheme="minorHAnsi" w:hAnsiTheme="minorHAnsi" w:cstheme="minorHAnsi"/>
                <w:sz w:val="22"/>
                <w:szCs w:val="22"/>
              </w:rPr>
              <w:t xml:space="preserve">stratification </w:t>
            </w:r>
            <w:r w:rsidR="002A4F74">
              <w:rPr>
                <w:rFonts w:asciiTheme="minorHAnsi" w:hAnsiTheme="minorHAnsi" w:cstheme="minorHAnsi"/>
                <w:sz w:val="22"/>
                <w:szCs w:val="22"/>
              </w:rPr>
              <w:t xml:space="preserve">category </w:t>
            </w:r>
            <w:r>
              <w:rPr>
                <w:rFonts w:asciiTheme="minorHAnsi" w:hAnsiTheme="minorHAnsi" w:cstheme="minorHAnsi"/>
                <w:sz w:val="22"/>
                <w:szCs w:val="22"/>
              </w:rPr>
              <w:t xml:space="preserve">should be </w:t>
            </w:r>
            <w:r w:rsidR="002A4F74">
              <w:rPr>
                <w:rFonts w:asciiTheme="minorHAnsi" w:hAnsiTheme="minorHAnsi" w:cstheme="minorHAnsi"/>
                <w:sz w:val="22"/>
                <w:szCs w:val="22"/>
              </w:rPr>
              <w:t xml:space="preserve">the same </w:t>
            </w:r>
            <w:r>
              <w:rPr>
                <w:rFonts w:asciiTheme="minorHAnsi" w:hAnsiTheme="minorHAnsi" w:cstheme="minorHAnsi"/>
                <w:sz w:val="22"/>
                <w:szCs w:val="22"/>
              </w:rPr>
              <w:t xml:space="preserve">(e.g., the total numerator reported across all race categories should be equal to the total numerator reported across all ethnicity categories, the total numerator reported across all language categories and the total numerator reported across all </w:t>
            </w:r>
            <w:r w:rsidR="002A4F74">
              <w:rPr>
                <w:rFonts w:asciiTheme="minorHAnsi" w:hAnsiTheme="minorHAnsi" w:cstheme="minorHAnsi"/>
                <w:sz w:val="22"/>
                <w:szCs w:val="22"/>
              </w:rPr>
              <w:t xml:space="preserve">disability status </w:t>
            </w:r>
            <w:r>
              <w:rPr>
                <w:rFonts w:asciiTheme="minorHAnsi" w:hAnsiTheme="minorHAnsi" w:cstheme="minorHAnsi"/>
                <w:sz w:val="22"/>
                <w:szCs w:val="22"/>
              </w:rPr>
              <w:t>categories).</w:t>
            </w:r>
          </w:p>
        </w:tc>
      </w:tr>
      <w:tr w:rsidR="00FE1237" w:rsidRPr="0092232D" w14:paraId="14C593D3" w14:textId="77777777" w:rsidTr="003D5D10">
        <w:trPr>
          <w:trHeight w:val="864"/>
        </w:trPr>
        <w:tc>
          <w:tcPr>
            <w:tcW w:w="2425" w:type="dxa"/>
            <w:tcBorders>
              <w:top w:val="single" w:sz="4" w:space="0" w:color="auto"/>
              <w:left w:val="single" w:sz="4" w:space="0" w:color="auto"/>
              <w:bottom w:val="single" w:sz="4" w:space="0" w:color="auto"/>
              <w:right w:val="single" w:sz="4" w:space="0" w:color="auto"/>
            </w:tcBorders>
          </w:tcPr>
          <w:p w14:paraId="3391AFCE"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Data Completeness Threshold</w:t>
            </w:r>
          </w:p>
        </w:tc>
        <w:tc>
          <w:tcPr>
            <w:tcW w:w="6925" w:type="dxa"/>
            <w:tcBorders>
              <w:top w:val="single" w:sz="4" w:space="0" w:color="auto"/>
              <w:left w:val="single" w:sz="4" w:space="0" w:color="auto"/>
              <w:bottom w:val="single" w:sz="4" w:space="0" w:color="auto"/>
              <w:right w:val="single" w:sz="4" w:space="0" w:color="auto"/>
            </w:tcBorders>
          </w:tcPr>
          <w:p w14:paraId="7712514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There is no </w:t>
            </w:r>
            <w:r>
              <w:rPr>
                <w:rFonts w:asciiTheme="minorHAnsi" w:hAnsiTheme="minorHAnsi" w:cstheme="minorHAnsi"/>
                <w:sz w:val="22"/>
                <w:szCs w:val="22"/>
              </w:rPr>
              <w:t xml:space="preserve">RELD </w:t>
            </w:r>
            <w:r w:rsidRPr="0092232D">
              <w:rPr>
                <w:rFonts w:asciiTheme="minorHAnsi" w:hAnsiTheme="minorHAnsi" w:cstheme="minorHAnsi"/>
                <w:sz w:val="22"/>
                <w:szCs w:val="22"/>
              </w:rPr>
              <w:t>data completeness threshold for reporting performance stratified by RELD.</w:t>
            </w:r>
            <w:r w:rsidRPr="0092232D" w:rsidDel="00C139A3">
              <w:rPr>
                <w:rFonts w:asciiTheme="minorHAnsi" w:hAnsiTheme="minorHAnsi" w:cstheme="minorHAnsi"/>
                <w:sz w:val="22"/>
                <w:szCs w:val="22"/>
              </w:rPr>
              <w:t xml:space="preserve"> </w:t>
            </w:r>
            <w:r w:rsidRPr="0092232D">
              <w:rPr>
                <w:rFonts w:asciiTheme="minorHAnsi" w:hAnsiTheme="minorHAnsi" w:cstheme="minorHAnsi"/>
                <w:sz w:val="22"/>
                <w:szCs w:val="22"/>
              </w:rPr>
              <w:t>Organizations should report on all patients for whom they have RELD data.</w:t>
            </w:r>
          </w:p>
        </w:tc>
      </w:tr>
      <w:tr w:rsidR="00FE1237" w:rsidRPr="0092232D" w14:paraId="095F6951" w14:textId="77777777" w:rsidTr="003D5D10">
        <w:trPr>
          <w:trHeight w:val="1152"/>
        </w:trPr>
        <w:tc>
          <w:tcPr>
            <w:tcW w:w="2425" w:type="dxa"/>
            <w:tcBorders>
              <w:top w:val="single" w:sz="4" w:space="0" w:color="auto"/>
              <w:left w:val="single" w:sz="4" w:space="0" w:color="auto"/>
              <w:bottom w:val="single" w:sz="4" w:space="0" w:color="auto"/>
              <w:right w:val="single" w:sz="4" w:space="0" w:color="auto"/>
            </w:tcBorders>
            <w:hideMark/>
          </w:tcPr>
          <w:p w14:paraId="7AC4B694"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Required RELD Reporting Categories</w:t>
            </w:r>
          </w:p>
        </w:tc>
        <w:tc>
          <w:tcPr>
            <w:tcW w:w="6925" w:type="dxa"/>
            <w:tcBorders>
              <w:top w:val="single" w:sz="4" w:space="0" w:color="auto"/>
              <w:left w:val="single" w:sz="4" w:space="0" w:color="auto"/>
              <w:bottom w:val="single" w:sz="4" w:space="0" w:color="auto"/>
              <w:right w:val="single" w:sz="4" w:space="0" w:color="auto"/>
            </w:tcBorders>
          </w:tcPr>
          <w:p w14:paraId="679D3D0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AE can use any framework to collect REL data but should report stratified performance to EOHHS using the following framework.</w:t>
            </w:r>
          </w:p>
          <w:p w14:paraId="163C3481" w14:textId="77777777" w:rsidR="00FE1237" w:rsidRPr="0092232D" w:rsidRDefault="00FE1237" w:rsidP="003D5D10">
            <w:pPr>
              <w:pStyle w:val="BodyText"/>
              <w:rPr>
                <w:rFonts w:asciiTheme="minorHAnsi" w:hAnsiTheme="minorHAnsi" w:cstheme="minorHAnsi"/>
                <w:sz w:val="22"/>
                <w:szCs w:val="22"/>
              </w:rPr>
            </w:pPr>
          </w:p>
          <w:p w14:paraId="1EB6FA5A"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race</w:t>
            </w:r>
            <w:r w:rsidRPr="0092232D">
              <w:rPr>
                <w:rFonts w:asciiTheme="minorHAnsi" w:hAnsiTheme="minorHAnsi" w:cstheme="minorHAnsi"/>
                <w:sz w:val="22"/>
                <w:szCs w:val="22"/>
              </w:rPr>
              <w:t xml:space="preserve">:  </w:t>
            </w:r>
            <w:r>
              <w:rPr>
                <w:rFonts w:asciiTheme="minorHAnsi" w:hAnsiTheme="minorHAnsi" w:cstheme="minorHAnsi"/>
                <w:sz w:val="22"/>
                <w:szCs w:val="22"/>
              </w:rPr>
              <w:t>Non-FQHC-based AEs should u</w:t>
            </w:r>
            <w:r w:rsidRPr="0092232D">
              <w:rPr>
                <w:rFonts w:asciiTheme="minorHAnsi" w:hAnsiTheme="minorHAnsi" w:cstheme="minorHAnsi"/>
                <w:sz w:val="22"/>
                <w:szCs w:val="22"/>
              </w:rPr>
              <w:t>se the following race categories proposed by NCQA for reporting stratified performance on select HEDIS measures for 2022:</w:t>
            </w:r>
          </w:p>
          <w:p w14:paraId="6CAF1F17"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White</w:t>
            </w:r>
          </w:p>
          <w:p w14:paraId="1548B1BD"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Black</w:t>
            </w:r>
          </w:p>
          <w:p w14:paraId="20D76738"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American Indian/Alaska Native</w:t>
            </w:r>
          </w:p>
          <w:p w14:paraId="029F94BB"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Asian</w:t>
            </w:r>
          </w:p>
          <w:p w14:paraId="3F19850D"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Native Hawaiian and Other Pacific Islander</w:t>
            </w:r>
          </w:p>
          <w:p w14:paraId="511229A0"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Some Other Race</w:t>
            </w:r>
          </w:p>
          <w:p w14:paraId="40D3D12B"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Two or More Races</w:t>
            </w:r>
          </w:p>
          <w:p w14:paraId="190C23A2" w14:textId="77777777" w:rsidR="00FE1237"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Declined</w:t>
            </w:r>
          </w:p>
          <w:p w14:paraId="01BFBC7F"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Unknown</w:t>
            </w:r>
          </w:p>
          <w:p w14:paraId="33AF01EB" w14:textId="77777777" w:rsidR="00FE1237" w:rsidRDefault="00FE1237" w:rsidP="003D5D10">
            <w:pPr>
              <w:pStyle w:val="BodyText"/>
              <w:rPr>
                <w:rFonts w:asciiTheme="minorHAnsi" w:hAnsiTheme="minorHAnsi" w:cstheme="minorHAnsi"/>
                <w:sz w:val="22"/>
                <w:szCs w:val="22"/>
              </w:rPr>
            </w:pPr>
          </w:p>
          <w:p w14:paraId="5BE96D89" w14:textId="77777777" w:rsidR="00FE1237" w:rsidRDefault="00FE1237" w:rsidP="003D5D10">
            <w:pPr>
              <w:pStyle w:val="BodyText"/>
              <w:rPr>
                <w:rFonts w:asciiTheme="minorHAnsi" w:hAnsiTheme="minorHAnsi" w:cstheme="minorHAnsi"/>
                <w:sz w:val="22"/>
                <w:szCs w:val="22"/>
              </w:rPr>
            </w:pPr>
            <w:r>
              <w:rPr>
                <w:rFonts w:asciiTheme="minorHAnsi" w:hAnsiTheme="minorHAnsi" w:cstheme="minorHAnsi"/>
                <w:sz w:val="22"/>
                <w:szCs w:val="22"/>
              </w:rPr>
              <w:t>FQHC-based AEs should use the following race categories in use by HRSA for Uniform Data System (UDS) reporting:</w:t>
            </w:r>
          </w:p>
          <w:p w14:paraId="251C1775"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White</w:t>
            </w:r>
          </w:p>
          <w:p w14:paraId="41BCB28E"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Black</w:t>
            </w:r>
            <w:r>
              <w:rPr>
                <w:rFonts w:asciiTheme="minorHAnsi" w:hAnsiTheme="minorHAnsi" w:cstheme="minorHAnsi"/>
                <w:sz w:val="22"/>
                <w:szCs w:val="22"/>
              </w:rPr>
              <w:t>/African American</w:t>
            </w:r>
          </w:p>
          <w:p w14:paraId="7F1ABD43"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American Indian/Alaska Native</w:t>
            </w:r>
          </w:p>
          <w:p w14:paraId="3FDB9EB6"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Asian</w:t>
            </w:r>
          </w:p>
          <w:p w14:paraId="67649132" w14:textId="77777777" w:rsidR="00FE1237"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lastRenderedPageBreak/>
              <w:t>Native Hawaiian</w:t>
            </w:r>
          </w:p>
          <w:p w14:paraId="18230648"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Other Pacific Islander</w:t>
            </w:r>
          </w:p>
          <w:p w14:paraId="12B4A6D7" w14:textId="77777777" w:rsidR="00FE1237"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 xml:space="preserve">More </w:t>
            </w:r>
            <w:r>
              <w:rPr>
                <w:rFonts w:asciiTheme="minorHAnsi" w:hAnsiTheme="minorHAnsi" w:cstheme="minorHAnsi"/>
                <w:sz w:val="22"/>
                <w:szCs w:val="22"/>
              </w:rPr>
              <w:t xml:space="preserve">Than One </w:t>
            </w:r>
            <w:r w:rsidRPr="0092232D">
              <w:rPr>
                <w:rFonts w:asciiTheme="minorHAnsi" w:hAnsiTheme="minorHAnsi" w:cstheme="minorHAnsi"/>
                <w:sz w:val="22"/>
                <w:szCs w:val="22"/>
              </w:rPr>
              <w:t>Race</w:t>
            </w:r>
          </w:p>
          <w:p w14:paraId="37713FCD"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Unreported/Refused to Report</w:t>
            </w:r>
          </w:p>
          <w:p w14:paraId="0EA97012" w14:textId="77777777" w:rsidR="00FE1237" w:rsidRPr="00AC5BFD" w:rsidRDefault="00FE1237" w:rsidP="003D5D10">
            <w:pPr>
              <w:pStyle w:val="BodyText"/>
              <w:numPr>
                <w:ilvl w:val="1"/>
                <w:numId w:val="53"/>
              </w:numPr>
              <w:rPr>
                <w:rFonts w:asciiTheme="minorHAnsi" w:hAnsiTheme="minorHAnsi" w:cstheme="minorHAnsi"/>
                <w:sz w:val="22"/>
                <w:szCs w:val="22"/>
              </w:rPr>
            </w:pPr>
            <w:r>
              <w:rPr>
                <w:rFonts w:asciiTheme="minorHAnsi" w:hAnsiTheme="minorHAnsi" w:cstheme="minorHAnsi"/>
                <w:sz w:val="22"/>
                <w:szCs w:val="22"/>
              </w:rPr>
              <w:t>FQHC-based AEs should separately reported data for “Unreported” and “Refused to Report” if they have the ability to do so.</w:t>
            </w:r>
          </w:p>
          <w:p w14:paraId="153D18CA" w14:textId="77777777" w:rsidR="00FE1237" w:rsidRPr="0092232D" w:rsidRDefault="00FE1237" w:rsidP="003D5D10">
            <w:pPr>
              <w:pStyle w:val="BodyText"/>
              <w:rPr>
                <w:rFonts w:asciiTheme="minorHAnsi" w:hAnsiTheme="minorHAnsi" w:cstheme="minorHAnsi"/>
                <w:sz w:val="22"/>
                <w:szCs w:val="22"/>
              </w:rPr>
            </w:pPr>
          </w:p>
          <w:p w14:paraId="63ECC457"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ethnicity</w:t>
            </w:r>
            <w:r w:rsidRPr="0092232D">
              <w:rPr>
                <w:rFonts w:asciiTheme="minorHAnsi" w:hAnsiTheme="minorHAnsi" w:cstheme="minorHAnsi"/>
                <w:sz w:val="22"/>
                <w:szCs w:val="22"/>
              </w:rPr>
              <w:t xml:space="preserve">:  </w:t>
            </w:r>
            <w:proofErr w:type="gramStart"/>
            <w:r>
              <w:rPr>
                <w:rFonts w:asciiTheme="minorHAnsi" w:hAnsiTheme="minorHAnsi" w:cstheme="minorHAnsi"/>
                <w:sz w:val="22"/>
                <w:szCs w:val="22"/>
              </w:rPr>
              <w:t>Non-FQHC</w:t>
            </w:r>
            <w:proofErr w:type="gramEnd"/>
            <w:r>
              <w:rPr>
                <w:rFonts w:asciiTheme="minorHAnsi" w:hAnsiTheme="minorHAnsi" w:cstheme="minorHAnsi"/>
                <w:sz w:val="22"/>
                <w:szCs w:val="22"/>
              </w:rPr>
              <w:t>-based AEs should u</w:t>
            </w:r>
            <w:r w:rsidRPr="0092232D">
              <w:rPr>
                <w:rFonts w:asciiTheme="minorHAnsi" w:hAnsiTheme="minorHAnsi" w:cstheme="minorHAnsi"/>
                <w:sz w:val="22"/>
                <w:szCs w:val="22"/>
              </w:rPr>
              <w:t>se the following ethnicity categories proposed by NCQA for reporting stratified performance on select HEDIS measures for 2022:</w:t>
            </w:r>
          </w:p>
          <w:p w14:paraId="0D3517F9"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Hispanic/Latino</w:t>
            </w:r>
          </w:p>
          <w:p w14:paraId="48E5612E"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Not Hispanic/Latino</w:t>
            </w:r>
          </w:p>
          <w:p w14:paraId="22CE049E" w14:textId="77777777" w:rsidR="00FE1237"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Declined</w:t>
            </w:r>
          </w:p>
          <w:p w14:paraId="5493F23F" w14:textId="77777777" w:rsidR="00FE1237" w:rsidRPr="0092232D" w:rsidRDefault="00FE1237" w:rsidP="003D5D10">
            <w:pPr>
              <w:pStyle w:val="BodyText"/>
              <w:numPr>
                <w:ilvl w:val="0"/>
                <w:numId w:val="53"/>
              </w:numPr>
              <w:rPr>
                <w:rFonts w:asciiTheme="minorHAnsi" w:hAnsiTheme="minorHAnsi" w:cstheme="minorHAnsi"/>
                <w:sz w:val="22"/>
                <w:szCs w:val="22"/>
              </w:rPr>
            </w:pPr>
            <w:r w:rsidRPr="0092232D">
              <w:rPr>
                <w:rFonts w:asciiTheme="minorHAnsi" w:hAnsiTheme="minorHAnsi" w:cstheme="minorHAnsi"/>
                <w:sz w:val="22"/>
                <w:szCs w:val="22"/>
              </w:rPr>
              <w:t>Unknown</w:t>
            </w:r>
          </w:p>
          <w:p w14:paraId="4AC1345A" w14:textId="77777777" w:rsidR="00FE1237" w:rsidRDefault="00FE1237" w:rsidP="003D5D10">
            <w:pPr>
              <w:pStyle w:val="BodyText"/>
              <w:rPr>
                <w:rFonts w:asciiTheme="minorHAnsi" w:hAnsiTheme="minorHAnsi" w:cstheme="minorHAnsi"/>
                <w:sz w:val="22"/>
                <w:szCs w:val="22"/>
              </w:rPr>
            </w:pPr>
          </w:p>
          <w:p w14:paraId="710235E3" w14:textId="77777777" w:rsidR="00FE1237" w:rsidRDefault="00FE1237" w:rsidP="003D5D10">
            <w:pPr>
              <w:pStyle w:val="BodyText"/>
              <w:rPr>
                <w:rFonts w:asciiTheme="minorHAnsi" w:hAnsiTheme="minorHAnsi" w:cstheme="minorHAnsi"/>
                <w:sz w:val="22"/>
                <w:szCs w:val="22"/>
              </w:rPr>
            </w:pPr>
            <w:r>
              <w:rPr>
                <w:rFonts w:asciiTheme="minorHAnsi" w:hAnsiTheme="minorHAnsi" w:cstheme="minorHAnsi"/>
                <w:sz w:val="22"/>
                <w:szCs w:val="22"/>
              </w:rPr>
              <w:t>FQHC-based AEs should use the following ethnicity categories in use by HRSA for UDS reporting:</w:t>
            </w:r>
          </w:p>
          <w:p w14:paraId="7CDA3375"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Hispanic/Latino</w:t>
            </w:r>
          </w:p>
          <w:p w14:paraId="59F50238"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Non-Hispanic/Latino</w:t>
            </w:r>
          </w:p>
          <w:p w14:paraId="2762FBC8"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Unreported/Refused to Report</w:t>
            </w:r>
          </w:p>
          <w:p w14:paraId="1B61EE8A" w14:textId="77777777" w:rsidR="00FE1237" w:rsidRPr="00747E6C" w:rsidRDefault="00FE1237" w:rsidP="003D5D10">
            <w:pPr>
              <w:pStyle w:val="BodyText"/>
              <w:numPr>
                <w:ilvl w:val="1"/>
                <w:numId w:val="53"/>
              </w:numPr>
              <w:rPr>
                <w:rFonts w:asciiTheme="minorHAnsi" w:hAnsiTheme="minorHAnsi" w:cstheme="minorHAnsi"/>
                <w:sz w:val="22"/>
                <w:szCs w:val="22"/>
              </w:rPr>
            </w:pPr>
            <w:r>
              <w:rPr>
                <w:rFonts w:asciiTheme="minorHAnsi" w:hAnsiTheme="minorHAnsi" w:cstheme="minorHAnsi"/>
                <w:sz w:val="22"/>
                <w:szCs w:val="22"/>
              </w:rPr>
              <w:t>FQHC-based AEs should separately reported data for “Unreported” and “Refused to Report” if they have the ability to do so.</w:t>
            </w:r>
          </w:p>
          <w:p w14:paraId="1708F788" w14:textId="77777777" w:rsidR="00FE1237" w:rsidRDefault="00FE1237" w:rsidP="003D5D10">
            <w:pPr>
              <w:pStyle w:val="BodyText"/>
              <w:rPr>
                <w:rFonts w:asciiTheme="minorHAnsi" w:hAnsiTheme="minorHAnsi" w:cstheme="minorHAnsi"/>
                <w:sz w:val="22"/>
                <w:szCs w:val="22"/>
              </w:rPr>
            </w:pPr>
          </w:p>
          <w:p w14:paraId="4E0CD640"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Please refer to the “</w:t>
            </w:r>
            <w:hyperlink w:anchor="_Crosswalk_of_Race/Ethnicity" w:history="1">
              <w:r w:rsidRPr="009F3399">
                <w:rPr>
                  <w:rStyle w:val="Hyperlink"/>
                  <w:rFonts w:asciiTheme="minorHAnsi" w:hAnsiTheme="minorHAnsi" w:cstheme="minorHAnsi"/>
                  <w:sz w:val="22"/>
                  <w:szCs w:val="22"/>
                </w:rPr>
                <w:t>Crosswalk of Race/Ethnicity Reporting Categories</w:t>
              </w:r>
            </w:hyperlink>
            <w:r w:rsidRPr="0092232D">
              <w:rPr>
                <w:rFonts w:asciiTheme="minorHAnsi" w:hAnsiTheme="minorHAnsi" w:cstheme="minorHAnsi"/>
                <w:sz w:val="22"/>
                <w:szCs w:val="22"/>
              </w:rPr>
              <w:t xml:space="preserve">” section to see how commonly used frameworks for collecting </w:t>
            </w:r>
            <w:r>
              <w:rPr>
                <w:rFonts w:asciiTheme="minorHAnsi" w:hAnsiTheme="minorHAnsi" w:cstheme="minorHAnsi"/>
                <w:sz w:val="22"/>
                <w:szCs w:val="22"/>
              </w:rPr>
              <w:t xml:space="preserve">race and ethnicity </w:t>
            </w:r>
            <w:r w:rsidRPr="0092232D">
              <w:rPr>
                <w:rFonts w:asciiTheme="minorHAnsi" w:hAnsiTheme="minorHAnsi" w:cstheme="minorHAnsi"/>
                <w:sz w:val="22"/>
                <w:szCs w:val="22"/>
              </w:rPr>
              <w:t>data map onto the categories AE should use when reporting stratified performance to EOHHS.</w:t>
            </w:r>
          </w:p>
          <w:p w14:paraId="5D8437C7" w14:textId="77777777" w:rsidR="00FE1237" w:rsidRPr="0092232D" w:rsidRDefault="00FE1237" w:rsidP="003D5D10">
            <w:pPr>
              <w:pStyle w:val="BodyText"/>
              <w:rPr>
                <w:rFonts w:asciiTheme="minorHAnsi" w:hAnsiTheme="minorHAnsi" w:cstheme="minorHAnsi"/>
                <w:sz w:val="22"/>
                <w:szCs w:val="22"/>
              </w:rPr>
            </w:pPr>
          </w:p>
          <w:p w14:paraId="345CC807" w14:textId="77777777" w:rsidR="00FE1237" w:rsidRDefault="00FE1237" w:rsidP="003D5D10">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language</w:t>
            </w:r>
            <w:r w:rsidRPr="0092232D">
              <w:rPr>
                <w:rFonts w:asciiTheme="minorHAnsi" w:hAnsiTheme="minorHAnsi" w:cstheme="minorHAnsi"/>
                <w:sz w:val="22"/>
                <w:szCs w:val="22"/>
              </w:rPr>
              <w:t xml:space="preserve">: </w:t>
            </w:r>
            <w:r>
              <w:rPr>
                <w:rFonts w:asciiTheme="minorHAnsi" w:hAnsiTheme="minorHAnsi" w:cstheme="minorHAnsi"/>
                <w:sz w:val="22"/>
                <w:szCs w:val="22"/>
              </w:rPr>
              <w:t>Use the following language categories.  Health Level Seven Fast Healthcare Interoperability Resources (HL-7 FHIR) codes used in the US, when available, are included in parentheses.</w:t>
            </w:r>
            <w:r>
              <w:rPr>
                <w:rStyle w:val="FootnoteReference"/>
                <w:rFonts w:asciiTheme="minorHAnsi" w:hAnsiTheme="minorHAnsi" w:cstheme="minorHAnsi"/>
                <w:sz w:val="22"/>
                <w:szCs w:val="22"/>
              </w:rPr>
              <w:footnoteReference w:id="128"/>
            </w:r>
            <w:r>
              <w:rPr>
                <w:rFonts w:asciiTheme="minorHAnsi" w:hAnsiTheme="minorHAnsi" w:cstheme="minorHAnsi"/>
                <w:sz w:val="22"/>
                <w:szCs w:val="22"/>
              </w:rPr>
              <w:t xml:space="preserve">  If there is no US-based HL-7 FHIR code available, use the UK-based HL-7 FHIR code denoted with an asterisk (*).</w:t>
            </w:r>
            <w:r>
              <w:rPr>
                <w:rStyle w:val="FootnoteReference"/>
                <w:rFonts w:asciiTheme="minorHAnsi" w:hAnsiTheme="minorHAnsi" w:cstheme="minorHAnsi"/>
                <w:sz w:val="22"/>
                <w:szCs w:val="22"/>
              </w:rPr>
              <w:footnoteReference w:id="129"/>
            </w:r>
          </w:p>
          <w:p w14:paraId="66727C3F"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English (</w:t>
            </w:r>
            <w:proofErr w:type="spellStart"/>
            <w:r>
              <w:rPr>
                <w:rFonts w:asciiTheme="minorHAnsi" w:hAnsiTheme="minorHAnsi" w:cstheme="minorHAnsi"/>
                <w:sz w:val="22"/>
                <w:szCs w:val="22"/>
              </w:rPr>
              <w:t>en</w:t>
            </w:r>
            <w:proofErr w:type="spellEnd"/>
            <w:r>
              <w:rPr>
                <w:rFonts w:asciiTheme="minorHAnsi" w:hAnsiTheme="minorHAnsi" w:cstheme="minorHAnsi"/>
                <w:sz w:val="22"/>
                <w:szCs w:val="22"/>
              </w:rPr>
              <w:t>)</w:t>
            </w:r>
          </w:p>
          <w:p w14:paraId="51157692"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Spanish (es)</w:t>
            </w:r>
          </w:p>
          <w:p w14:paraId="3F729847"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Portuguese (pt)</w:t>
            </w:r>
          </w:p>
          <w:p w14:paraId="2A48C272"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Cape Verdean Creole (N/A – no HL-7 FHIR code available)</w:t>
            </w:r>
          </w:p>
          <w:p w14:paraId="44586369"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Haitian Creole (</w:t>
            </w:r>
            <w:proofErr w:type="spellStart"/>
            <w:r>
              <w:rPr>
                <w:rFonts w:asciiTheme="minorHAnsi" w:hAnsiTheme="minorHAnsi" w:cstheme="minorHAnsi"/>
                <w:sz w:val="22"/>
                <w:szCs w:val="22"/>
              </w:rPr>
              <w:t>ht</w:t>
            </w:r>
            <w:proofErr w:type="spellEnd"/>
            <w:r>
              <w:rPr>
                <w:rFonts w:asciiTheme="minorHAnsi" w:hAnsiTheme="minorHAnsi" w:cstheme="minorHAnsi"/>
                <w:sz w:val="22"/>
                <w:szCs w:val="22"/>
              </w:rPr>
              <w:t>*)</w:t>
            </w:r>
          </w:p>
          <w:p w14:paraId="0DEA7E60"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Khmer (km*)</w:t>
            </w:r>
          </w:p>
          <w:p w14:paraId="77FEEA6F"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Lao (lo*)</w:t>
            </w:r>
          </w:p>
          <w:p w14:paraId="0974A20F"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lastRenderedPageBreak/>
              <w:t>Other</w:t>
            </w:r>
          </w:p>
          <w:p w14:paraId="5A79C522" w14:textId="77777777" w:rsidR="00FE1237" w:rsidRPr="00140BDB"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Unknown</w:t>
            </w:r>
          </w:p>
          <w:p w14:paraId="0C8C7F39" w14:textId="77777777" w:rsidR="00FE1237" w:rsidRPr="0092232D" w:rsidRDefault="00FE1237" w:rsidP="003D5D10">
            <w:pPr>
              <w:pStyle w:val="BodyText"/>
              <w:rPr>
                <w:rFonts w:asciiTheme="minorHAnsi" w:hAnsiTheme="minorHAnsi" w:cstheme="minorHAnsi"/>
                <w:sz w:val="22"/>
                <w:szCs w:val="22"/>
              </w:rPr>
            </w:pPr>
          </w:p>
          <w:p w14:paraId="04F96755" w14:textId="77777777" w:rsidR="00FE1237" w:rsidRDefault="00FE1237" w:rsidP="003D5D10">
            <w:pPr>
              <w:pStyle w:val="BodyText"/>
              <w:rPr>
                <w:rFonts w:asciiTheme="minorHAnsi" w:hAnsiTheme="minorHAnsi" w:cstheme="minorHAnsi"/>
                <w:sz w:val="22"/>
                <w:szCs w:val="22"/>
              </w:rPr>
            </w:pPr>
            <w:r w:rsidRPr="0092232D">
              <w:rPr>
                <w:rFonts w:asciiTheme="minorHAnsi" w:hAnsiTheme="minorHAnsi" w:cstheme="minorHAnsi"/>
                <w:b/>
                <w:bCs/>
                <w:i/>
                <w:iCs/>
                <w:sz w:val="22"/>
                <w:szCs w:val="22"/>
              </w:rPr>
              <w:t>For disability status</w:t>
            </w:r>
            <w:r w:rsidRPr="0092232D">
              <w:rPr>
                <w:rFonts w:asciiTheme="minorHAnsi" w:hAnsiTheme="minorHAnsi" w:cstheme="minorHAnsi"/>
                <w:sz w:val="22"/>
                <w:szCs w:val="22"/>
              </w:rPr>
              <w:t xml:space="preserve">: </w:t>
            </w:r>
            <w:r>
              <w:rPr>
                <w:rFonts w:asciiTheme="minorHAnsi" w:hAnsiTheme="minorHAnsi" w:cstheme="minorHAnsi"/>
                <w:sz w:val="22"/>
                <w:szCs w:val="22"/>
              </w:rPr>
              <w:t>Use the following disability status categories:</w:t>
            </w:r>
          </w:p>
          <w:p w14:paraId="6EFDCF24"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Persons with Disabilities</w:t>
            </w:r>
            <w:r>
              <w:rPr>
                <w:rStyle w:val="FootnoteReference"/>
                <w:rFonts w:asciiTheme="minorHAnsi" w:hAnsiTheme="minorHAnsi" w:cstheme="minorHAnsi"/>
                <w:sz w:val="22"/>
                <w:szCs w:val="22"/>
              </w:rPr>
              <w:footnoteReference w:id="130"/>
            </w:r>
          </w:p>
          <w:p w14:paraId="1A0078D0" w14:textId="77777777" w:rsidR="00FE1237"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Persons without Disabilities</w:t>
            </w:r>
          </w:p>
          <w:p w14:paraId="1F278A39" w14:textId="77777777" w:rsidR="00FE1237" w:rsidRPr="0092232D" w:rsidRDefault="00FE1237" w:rsidP="003D5D10">
            <w:pPr>
              <w:pStyle w:val="BodyText"/>
              <w:numPr>
                <w:ilvl w:val="0"/>
                <w:numId w:val="53"/>
              </w:numPr>
              <w:rPr>
                <w:rFonts w:asciiTheme="minorHAnsi" w:hAnsiTheme="minorHAnsi" w:cstheme="minorHAnsi"/>
                <w:sz w:val="22"/>
                <w:szCs w:val="22"/>
              </w:rPr>
            </w:pPr>
            <w:r>
              <w:rPr>
                <w:rFonts w:asciiTheme="minorHAnsi" w:hAnsiTheme="minorHAnsi" w:cstheme="minorHAnsi"/>
                <w:sz w:val="22"/>
                <w:szCs w:val="22"/>
              </w:rPr>
              <w:t>Unknown</w:t>
            </w:r>
          </w:p>
          <w:p w14:paraId="4AEE6B32" w14:textId="77777777" w:rsidR="00FE1237" w:rsidRDefault="00FE1237" w:rsidP="003D5D10">
            <w:pPr>
              <w:pStyle w:val="BodyText"/>
              <w:tabs>
                <w:tab w:val="left" w:pos="4575"/>
              </w:tabs>
              <w:rPr>
                <w:rFonts w:asciiTheme="minorHAnsi" w:hAnsiTheme="minorHAnsi" w:cstheme="minorHAnsi"/>
                <w:sz w:val="22"/>
                <w:szCs w:val="22"/>
              </w:rPr>
            </w:pPr>
          </w:p>
          <w:p w14:paraId="379349BC" w14:textId="77777777" w:rsidR="00FE1237" w:rsidRPr="0092232D" w:rsidRDefault="00FE1237" w:rsidP="003D5D10">
            <w:pPr>
              <w:pStyle w:val="BodyText"/>
              <w:tabs>
                <w:tab w:val="left" w:pos="4575"/>
              </w:tabs>
              <w:rPr>
                <w:rFonts w:asciiTheme="minorHAnsi" w:hAnsiTheme="minorHAnsi" w:cstheme="minorHAnsi"/>
                <w:sz w:val="22"/>
                <w:szCs w:val="22"/>
              </w:rPr>
            </w:pPr>
            <w:r>
              <w:rPr>
                <w:rFonts w:asciiTheme="minorHAnsi" w:hAnsiTheme="minorHAnsi" w:cstheme="minorHAnsi"/>
                <w:sz w:val="22"/>
                <w:szCs w:val="22"/>
              </w:rPr>
              <w:t>Information on disability status will be included in the annual quality reporting file from NHPRI and United.</w:t>
            </w:r>
          </w:p>
          <w:p w14:paraId="288092B5" w14:textId="77777777" w:rsidR="00FE1237" w:rsidRDefault="00FE1237" w:rsidP="003D5D10">
            <w:pPr>
              <w:pStyle w:val="BodyText"/>
              <w:rPr>
                <w:rFonts w:asciiTheme="minorHAnsi" w:hAnsiTheme="minorHAnsi" w:cstheme="minorHAnsi"/>
                <w:sz w:val="22"/>
                <w:szCs w:val="22"/>
              </w:rPr>
            </w:pPr>
          </w:p>
          <w:p w14:paraId="6788E253" w14:textId="77777777" w:rsidR="00FE1237" w:rsidRPr="0092232D" w:rsidRDefault="00FE1237" w:rsidP="003D5D10">
            <w:pPr>
              <w:pStyle w:val="BodyText"/>
              <w:rPr>
                <w:rFonts w:asciiTheme="minorHAnsi" w:hAnsiTheme="minorHAnsi" w:cstheme="minorHAnsi"/>
                <w:i/>
                <w:iCs/>
                <w:sz w:val="22"/>
                <w:szCs w:val="22"/>
              </w:rPr>
            </w:pPr>
            <w:r w:rsidRPr="0092232D">
              <w:rPr>
                <w:rFonts w:asciiTheme="minorHAnsi" w:hAnsiTheme="minorHAnsi" w:cstheme="minorHAnsi"/>
                <w:b/>
                <w:bCs/>
                <w:i/>
                <w:iCs/>
                <w:sz w:val="22"/>
                <w:szCs w:val="22"/>
              </w:rPr>
              <w:t>Note</w:t>
            </w:r>
            <w:r w:rsidRPr="0092232D">
              <w:rPr>
                <w:rFonts w:asciiTheme="minorHAnsi" w:hAnsiTheme="minorHAnsi" w:cstheme="minorHAnsi"/>
                <w:i/>
                <w:iCs/>
                <w:sz w:val="22"/>
                <w:szCs w:val="22"/>
              </w:rPr>
              <w:t>: Each of the categories within each race, ethnicity, language</w:t>
            </w:r>
            <w:r>
              <w:rPr>
                <w:rFonts w:asciiTheme="minorHAnsi" w:hAnsiTheme="minorHAnsi" w:cstheme="minorHAnsi"/>
                <w:i/>
                <w:iCs/>
                <w:sz w:val="22"/>
                <w:szCs w:val="22"/>
              </w:rPr>
              <w:t>,</w:t>
            </w:r>
            <w:r w:rsidRPr="0092232D">
              <w:rPr>
                <w:rFonts w:asciiTheme="minorHAnsi" w:hAnsiTheme="minorHAnsi" w:cstheme="minorHAnsi"/>
                <w:i/>
                <w:iCs/>
                <w:sz w:val="22"/>
                <w:szCs w:val="22"/>
              </w:rPr>
              <w:t xml:space="preserve"> and disability status stratification are mutually exclusive.  Therefore, the sum of all stratifications should equal the total population (e.g., the sum of all nine race stratifications should equal the total population).</w:t>
            </w:r>
          </w:p>
        </w:tc>
      </w:tr>
      <w:tr w:rsidR="00FE1237" w:rsidRPr="0092232D" w14:paraId="211A9D83" w14:textId="77777777" w:rsidTr="003D5D10">
        <w:trPr>
          <w:trHeight w:val="1152"/>
        </w:trPr>
        <w:tc>
          <w:tcPr>
            <w:tcW w:w="2425" w:type="dxa"/>
            <w:tcBorders>
              <w:top w:val="single" w:sz="4" w:space="0" w:color="auto"/>
              <w:left w:val="single" w:sz="4" w:space="0" w:color="auto"/>
              <w:bottom w:val="single" w:sz="4" w:space="0" w:color="auto"/>
              <w:right w:val="single" w:sz="4" w:space="0" w:color="auto"/>
            </w:tcBorders>
          </w:tcPr>
          <w:p w14:paraId="2C57EFC4" w14:textId="77777777" w:rsidR="00FE1237" w:rsidRPr="0092232D" w:rsidRDefault="00FE1237" w:rsidP="003D5D10">
            <w:pPr>
              <w:pStyle w:val="BodyText"/>
              <w:rPr>
                <w:rFonts w:asciiTheme="minorHAnsi" w:hAnsiTheme="minorHAnsi" w:cstheme="minorHAnsi"/>
                <w:b/>
                <w:sz w:val="22"/>
                <w:szCs w:val="22"/>
              </w:rPr>
            </w:pPr>
            <w:r>
              <w:rPr>
                <w:rFonts w:asciiTheme="minorHAnsi" w:hAnsiTheme="minorHAnsi" w:cstheme="minorHAnsi"/>
                <w:b/>
                <w:sz w:val="22"/>
                <w:szCs w:val="22"/>
              </w:rPr>
              <w:lastRenderedPageBreak/>
              <w:t>Measure Specifications</w:t>
            </w:r>
          </w:p>
        </w:tc>
        <w:tc>
          <w:tcPr>
            <w:tcW w:w="6925" w:type="dxa"/>
            <w:tcBorders>
              <w:top w:val="single" w:sz="4" w:space="0" w:color="auto"/>
              <w:left w:val="single" w:sz="4" w:space="0" w:color="auto"/>
              <w:bottom w:val="single" w:sz="4" w:space="0" w:color="auto"/>
              <w:right w:val="single" w:sz="4" w:space="0" w:color="auto"/>
            </w:tcBorders>
          </w:tcPr>
          <w:p w14:paraId="4495F38A" w14:textId="77777777" w:rsidR="00FE1237" w:rsidRDefault="00FE1237" w:rsidP="003D5D10">
            <w:pPr>
              <w:pStyle w:val="BodyText"/>
              <w:tabs>
                <w:tab w:val="left" w:pos="4575"/>
              </w:tabs>
              <w:rPr>
                <w:rFonts w:asciiTheme="minorHAnsi" w:hAnsiTheme="minorHAnsi" w:cstheme="minorHAnsi"/>
                <w:sz w:val="22"/>
                <w:szCs w:val="22"/>
              </w:rPr>
            </w:pPr>
            <w:r>
              <w:rPr>
                <w:rFonts w:asciiTheme="minorHAnsi" w:hAnsiTheme="minorHAnsi" w:cstheme="minorHAnsi"/>
                <w:sz w:val="22"/>
                <w:szCs w:val="22"/>
              </w:rPr>
              <w:t>The RELD Measure specifications can be accessed from the CMS eCQM specifications for Eligible Professionals / Eligible Clinicians for 2022 for Measure #1 – Measure #3.</w:t>
            </w:r>
            <w:r>
              <w:rPr>
                <w:rStyle w:val="FootnoteReference"/>
                <w:rFonts w:asciiTheme="minorHAnsi" w:hAnsiTheme="minorHAnsi" w:cstheme="minorHAnsi"/>
                <w:sz w:val="22"/>
                <w:szCs w:val="22"/>
              </w:rPr>
              <w:footnoteReference w:id="131"/>
            </w:r>
            <w:r>
              <w:rPr>
                <w:rFonts w:asciiTheme="minorHAnsi" w:hAnsiTheme="minorHAnsi" w:cstheme="minorHAnsi"/>
                <w:sz w:val="22"/>
                <w:szCs w:val="22"/>
              </w:rPr>
              <w:t xml:space="preserve">  These specifications are designed for reporting by provider organizations.  AEs can simply run the specifications as provided by CMS, but stratify performance by race, ethnicity and language.</w:t>
            </w:r>
          </w:p>
          <w:p w14:paraId="47ACDDF5" w14:textId="77777777" w:rsidR="00FE1237" w:rsidRDefault="00FE1237" w:rsidP="003D5D10">
            <w:pPr>
              <w:pStyle w:val="BodyText"/>
              <w:tabs>
                <w:tab w:val="left" w:pos="4575"/>
              </w:tabs>
              <w:rPr>
                <w:rFonts w:asciiTheme="minorHAnsi" w:hAnsiTheme="minorHAnsi" w:cstheme="minorHAnsi"/>
                <w:sz w:val="22"/>
                <w:szCs w:val="22"/>
              </w:rPr>
            </w:pPr>
          </w:p>
          <w:p w14:paraId="4DCBDE43" w14:textId="77777777" w:rsidR="00FE1237" w:rsidRPr="0092232D" w:rsidRDefault="00FE1237" w:rsidP="003D5D10">
            <w:pPr>
              <w:pStyle w:val="BodyText"/>
              <w:rPr>
                <w:rFonts w:asciiTheme="minorHAnsi" w:hAnsiTheme="minorHAnsi" w:cstheme="minorHAnsi"/>
                <w:sz w:val="22"/>
                <w:szCs w:val="22"/>
              </w:rPr>
            </w:pPr>
            <w:r>
              <w:rPr>
                <w:rFonts w:asciiTheme="minorHAnsi" w:hAnsiTheme="minorHAnsi" w:cstheme="minorHAnsi"/>
                <w:sz w:val="22"/>
                <w:szCs w:val="22"/>
              </w:rPr>
              <w:t>For Measure #4, eCQM specifications are not available.  Therefore, the RELD Measure specifications are adapted from CMS’ 2021 Core Set of Children’s Health Care Quality Measures for Medicaid and CHIP.</w:t>
            </w:r>
            <w:r>
              <w:rPr>
                <w:rStyle w:val="FootnoteReference"/>
                <w:rFonts w:asciiTheme="minorHAnsi" w:hAnsiTheme="minorHAnsi" w:cstheme="minorHAnsi"/>
                <w:sz w:val="22"/>
                <w:szCs w:val="22"/>
              </w:rPr>
              <w:footnoteReference w:id="132"/>
            </w:r>
          </w:p>
        </w:tc>
      </w:tr>
    </w:tbl>
    <w:p w14:paraId="15197705" w14:textId="77777777" w:rsidR="00FE1237" w:rsidRDefault="00FE1237" w:rsidP="00FE1237">
      <w:pPr>
        <w:pStyle w:val="Heading2"/>
        <w:spacing w:before="360"/>
        <w:jc w:val="center"/>
        <w:rPr>
          <w:rFonts w:asciiTheme="minorHAnsi" w:hAnsiTheme="minorHAnsi" w:cstheme="minorHAnsi"/>
        </w:rPr>
      </w:pPr>
    </w:p>
    <w:p w14:paraId="0CF7B8C9" w14:textId="77777777" w:rsidR="00FE1237" w:rsidRDefault="00FE1237" w:rsidP="00FE1237">
      <w:pPr>
        <w:rPr>
          <w:rFonts w:eastAsiaTheme="majorEastAsia" w:cstheme="minorHAnsi"/>
          <w:color w:val="2F5496" w:themeColor="accent1" w:themeShade="BF"/>
          <w:sz w:val="26"/>
          <w:szCs w:val="26"/>
        </w:rPr>
      </w:pPr>
      <w:r>
        <w:rPr>
          <w:rFonts w:cstheme="minorHAnsi"/>
        </w:rPr>
        <w:br w:type="page"/>
      </w:r>
    </w:p>
    <w:p w14:paraId="1678B2D1" w14:textId="56666944" w:rsidR="00FE1237" w:rsidRPr="0092232D" w:rsidRDefault="00FE1237" w:rsidP="00FE1237">
      <w:pPr>
        <w:pStyle w:val="Heading2"/>
        <w:spacing w:before="360"/>
        <w:jc w:val="center"/>
        <w:rPr>
          <w:rFonts w:asciiTheme="minorHAnsi" w:hAnsiTheme="minorHAnsi" w:cstheme="minorHAnsi"/>
        </w:rPr>
      </w:pPr>
      <w:bookmarkStart w:id="84" w:name="_Toc125654399"/>
      <w:bookmarkStart w:id="85" w:name="_Toc128564944"/>
      <w:bookmarkStart w:id="86" w:name="_Toc128564992"/>
      <w:bookmarkStart w:id="87" w:name="_Toc135246579"/>
      <w:r w:rsidRPr="0092232D">
        <w:rPr>
          <w:rFonts w:asciiTheme="minorHAnsi" w:hAnsiTheme="minorHAnsi" w:cstheme="minorHAnsi"/>
        </w:rPr>
        <w:lastRenderedPageBreak/>
        <w:t xml:space="preserve">Measure #1: </w:t>
      </w:r>
      <w:r>
        <w:rPr>
          <w:rFonts w:asciiTheme="minorHAnsi" w:hAnsiTheme="minorHAnsi" w:cstheme="minorHAnsi"/>
        </w:rPr>
        <w:t xml:space="preserve">Eye Exam for Patients with Diabetes </w:t>
      </w:r>
      <w:r w:rsidRPr="0092232D">
        <w:rPr>
          <w:rFonts w:asciiTheme="minorHAnsi" w:hAnsiTheme="minorHAnsi" w:cstheme="minorHAnsi"/>
        </w:rPr>
        <w:t>(CMS131v</w:t>
      </w:r>
      <w:r>
        <w:rPr>
          <w:rFonts w:asciiTheme="minorHAnsi" w:hAnsiTheme="minorHAnsi" w:cstheme="minorHAnsi"/>
        </w:rPr>
        <w:t>1</w:t>
      </w:r>
      <w:r w:rsidR="00DF3E7C">
        <w:rPr>
          <w:rFonts w:asciiTheme="minorHAnsi" w:hAnsiTheme="minorHAnsi" w:cstheme="minorHAnsi"/>
        </w:rPr>
        <w:t>1</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33"/>
      </w:r>
      <w:bookmarkEnd w:id="84"/>
      <w:bookmarkEnd w:id="85"/>
      <w:bookmarkEnd w:id="86"/>
      <w:bookmarkEnd w:id="87"/>
    </w:p>
    <w:p w14:paraId="2F70AD74"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#1 – Description</w:t>
      </w:r>
    </w:p>
    <w:p w14:paraId="10BB1775" w14:textId="77777777" w:rsidR="00FE1237" w:rsidRPr="0092232D" w:rsidRDefault="00FE1237" w:rsidP="00FE1237">
      <w:pPr>
        <w:pStyle w:val="Body"/>
        <w:rPr>
          <w:rFonts w:asciiTheme="minorHAnsi" w:hAnsiTheme="minorHAnsi" w:cstheme="minorHAnsi"/>
          <w:sz w:val="22"/>
          <w:szCs w:val="22"/>
        </w:rPr>
      </w:pPr>
      <w:r w:rsidRPr="0092232D">
        <w:rPr>
          <w:rFonts w:asciiTheme="minorHAnsi" w:hAnsiTheme="minorHAnsi" w:cstheme="minorHAnsi"/>
          <w:sz w:val="22"/>
          <w:szCs w:val="22"/>
        </w:rPr>
        <w:t xml:space="preserve">Percentage of patients 18-75 years of age with diabetes and an active diagnosis of retinopathy </w:t>
      </w:r>
      <w:r>
        <w:rPr>
          <w:rFonts w:asciiTheme="minorHAnsi" w:hAnsiTheme="minorHAnsi" w:cstheme="minorHAnsi"/>
          <w:sz w:val="22"/>
          <w:szCs w:val="22"/>
        </w:rPr>
        <w:t xml:space="preserve">in any part of </w:t>
      </w:r>
      <w:r w:rsidRPr="0092232D">
        <w:rPr>
          <w:rFonts w:asciiTheme="minorHAnsi" w:hAnsiTheme="minorHAnsi" w:cstheme="minorHAnsi"/>
          <w:sz w:val="22"/>
          <w:szCs w:val="22"/>
        </w:rPr>
        <w:t xml:space="preserve">the measurement period who had a retinal or dilated eye exam by an eye care professional during the measurement period or diabetics with no diagnosis of retinopathy </w:t>
      </w:r>
      <w:r>
        <w:rPr>
          <w:rFonts w:asciiTheme="minorHAnsi" w:hAnsiTheme="minorHAnsi" w:cstheme="minorHAnsi"/>
          <w:sz w:val="22"/>
          <w:szCs w:val="22"/>
        </w:rPr>
        <w:t>in any part of</w:t>
      </w:r>
      <w:r w:rsidRPr="0092232D">
        <w:rPr>
          <w:rFonts w:asciiTheme="minorHAnsi" w:hAnsiTheme="minorHAnsi" w:cstheme="minorHAnsi"/>
          <w:sz w:val="22"/>
          <w:szCs w:val="22"/>
        </w:rPr>
        <w:t xml:space="preserve"> the measurement period who had a retinal or dilated eye exam by an eye care professional during the measurement period or in the 12 months prior to the measurement period</w:t>
      </w:r>
      <w:r>
        <w:rPr>
          <w:rFonts w:asciiTheme="minorHAnsi" w:hAnsiTheme="minorHAnsi" w:cstheme="minorHAnsi"/>
          <w:sz w:val="22"/>
          <w:szCs w:val="22"/>
        </w:rPr>
        <w:t>.</w:t>
      </w:r>
    </w:p>
    <w:p w14:paraId="747F8E96"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#1 – Denominator</w:t>
      </w:r>
    </w:p>
    <w:p w14:paraId="5C8DFB57" w14:textId="77777777" w:rsidR="00FE1237" w:rsidRPr="0092232D" w:rsidRDefault="00FE1237" w:rsidP="00FE1237">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FE1237" w:rsidRPr="0092232D" w14:paraId="5F895432" w14:textId="77777777" w:rsidTr="003D5D10">
        <w:tc>
          <w:tcPr>
            <w:tcW w:w="1435" w:type="dxa"/>
            <w:tcBorders>
              <w:top w:val="single" w:sz="4" w:space="0" w:color="auto"/>
              <w:left w:val="single" w:sz="4" w:space="0" w:color="auto"/>
              <w:bottom w:val="single" w:sz="4" w:space="0" w:color="auto"/>
              <w:right w:val="single" w:sz="4" w:space="0" w:color="auto"/>
            </w:tcBorders>
          </w:tcPr>
          <w:p w14:paraId="4DF0135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0E22EF8A" w14:textId="4F0D2934" w:rsidR="00FE1237" w:rsidRDefault="00FE1237" w:rsidP="003D5D10">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 xml:space="preserve">Patients 18-75 years of age </w:t>
            </w:r>
            <w:r w:rsidR="000A6465">
              <w:rPr>
                <w:rFonts w:asciiTheme="minorHAnsi" w:hAnsiTheme="minorHAnsi" w:cstheme="minorHAnsi"/>
                <w:sz w:val="22"/>
                <w:szCs w:val="22"/>
              </w:rPr>
              <w:t xml:space="preserve">by the end of the measurement period </w:t>
            </w:r>
            <w:r w:rsidRPr="0092232D">
              <w:rPr>
                <w:rFonts w:asciiTheme="minorHAnsi" w:hAnsiTheme="minorHAnsi" w:cstheme="minorHAnsi"/>
                <w:sz w:val="22"/>
                <w:szCs w:val="22"/>
              </w:rPr>
              <w:t>with diabetes with a visit during the measurement period</w:t>
            </w:r>
            <w:r>
              <w:rPr>
                <w:rFonts w:asciiTheme="minorHAnsi" w:hAnsiTheme="minorHAnsi" w:cstheme="minorHAnsi"/>
                <w:sz w:val="22"/>
                <w:szCs w:val="22"/>
              </w:rPr>
              <w:t>.</w:t>
            </w:r>
          </w:p>
          <w:p w14:paraId="6D4C2911" w14:textId="77777777" w:rsidR="00FE1237" w:rsidRDefault="00FE1237" w:rsidP="003D5D10">
            <w:pPr>
              <w:pStyle w:val="BodyText"/>
              <w:tabs>
                <w:tab w:val="left" w:pos="5220"/>
              </w:tabs>
              <w:rPr>
                <w:rFonts w:asciiTheme="minorHAnsi" w:hAnsiTheme="minorHAnsi" w:cstheme="minorHAnsi"/>
                <w:sz w:val="22"/>
                <w:szCs w:val="22"/>
              </w:rPr>
            </w:pPr>
          </w:p>
          <w:p w14:paraId="1DD06A43" w14:textId="77777777" w:rsidR="00FE1237" w:rsidRPr="0092232D" w:rsidRDefault="00FE1237" w:rsidP="003D5D10">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FE1237" w:rsidRPr="0092232D" w14:paraId="540EF9D5" w14:textId="77777777" w:rsidTr="003D5D10">
        <w:tc>
          <w:tcPr>
            <w:tcW w:w="1435" w:type="dxa"/>
            <w:tcBorders>
              <w:top w:val="single" w:sz="4" w:space="0" w:color="auto"/>
              <w:left w:val="single" w:sz="4" w:space="0" w:color="auto"/>
              <w:bottom w:val="single" w:sz="4" w:space="0" w:color="auto"/>
              <w:right w:val="single" w:sz="4" w:space="0" w:color="auto"/>
            </w:tcBorders>
            <w:hideMark/>
          </w:tcPr>
          <w:p w14:paraId="326FE36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0974773C" w14:textId="77777777" w:rsidR="00FE1237" w:rsidRPr="0092232D" w:rsidRDefault="00FE1237" w:rsidP="003D5D10">
            <w:pPr>
              <w:rPr>
                <w:rFonts w:eastAsia="Calibri" w:cstheme="minorHAnsi"/>
              </w:rPr>
            </w:pPr>
            <w:r w:rsidRPr="0092232D">
              <w:rPr>
                <w:rFonts w:eastAsia="Calibri" w:cstheme="minorHAnsi"/>
              </w:rPr>
              <w:t>Equals Initial Population</w:t>
            </w:r>
          </w:p>
        </w:tc>
      </w:tr>
      <w:tr w:rsidR="00FE1237" w:rsidRPr="0092232D" w14:paraId="30A4CF0D" w14:textId="77777777" w:rsidTr="003D5D10">
        <w:tc>
          <w:tcPr>
            <w:tcW w:w="1435" w:type="dxa"/>
            <w:tcBorders>
              <w:top w:val="single" w:sz="4" w:space="0" w:color="auto"/>
              <w:left w:val="single" w:sz="4" w:space="0" w:color="auto"/>
              <w:bottom w:val="single" w:sz="4" w:space="0" w:color="auto"/>
              <w:right w:val="single" w:sz="4" w:space="0" w:color="auto"/>
            </w:tcBorders>
          </w:tcPr>
          <w:p w14:paraId="5D9353B1"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77FE9C0B" w14:textId="77777777" w:rsidR="00FE1237" w:rsidRPr="0092232D" w:rsidRDefault="00FE1237" w:rsidP="003D5D10">
            <w:pPr>
              <w:pStyle w:val="ListParagraph"/>
              <w:numPr>
                <w:ilvl w:val="0"/>
                <w:numId w:val="45"/>
              </w:numPr>
              <w:rPr>
                <w:rFonts w:eastAsia="Calibri" w:cstheme="minorHAnsi"/>
              </w:rPr>
            </w:pPr>
            <w:r w:rsidRPr="0092232D">
              <w:rPr>
                <w:rFonts w:eastAsia="Calibri" w:cstheme="minorHAnsi"/>
              </w:rPr>
              <w:t xml:space="preserve">Exclude patients </w:t>
            </w:r>
            <w:r>
              <w:rPr>
                <w:rFonts w:eastAsia="Calibri" w:cstheme="minorHAnsi"/>
              </w:rPr>
              <w:t xml:space="preserve">who are in </w:t>
            </w:r>
            <w:r w:rsidRPr="0092232D">
              <w:rPr>
                <w:rFonts w:eastAsia="Calibri" w:cstheme="minorHAnsi"/>
              </w:rPr>
              <w:t xml:space="preserve">hospice care </w:t>
            </w:r>
            <w:r>
              <w:rPr>
                <w:rFonts w:eastAsia="Calibri" w:cstheme="minorHAnsi"/>
              </w:rPr>
              <w:t xml:space="preserve">for any part of </w:t>
            </w:r>
            <w:r w:rsidRPr="0092232D">
              <w:rPr>
                <w:rFonts w:eastAsia="Calibri" w:cstheme="minorHAnsi"/>
              </w:rPr>
              <w:t>the measurement period.</w:t>
            </w:r>
          </w:p>
          <w:p w14:paraId="7DB53DAA" w14:textId="319D71B7" w:rsidR="00FE1237" w:rsidRPr="0092232D" w:rsidRDefault="00FE1237" w:rsidP="003D5D10">
            <w:pPr>
              <w:pStyle w:val="ListParagraph"/>
              <w:numPr>
                <w:ilvl w:val="0"/>
                <w:numId w:val="45"/>
              </w:numPr>
              <w:rPr>
                <w:rFonts w:eastAsia="Calibri" w:cstheme="minorHAnsi"/>
              </w:rPr>
            </w:pPr>
            <w:r w:rsidRPr="0092232D">
              <w:rPr>
                <w:rFonts w:eastAsia="Calibri" w:cstheme="minorHAnsi"/>
              </w:rPr>
              <w:t xml:space="preserve">Exclude patients 66 and older </w:t>
            </w:r>
            <w:r w:rsidR="000A6465">
              <w:rPr>
                <w:rFonts w:eastAsia="Calibri" w:cstheme="minorHAnsi"/>
              </w:rPr>
              <w:t xml:space="preserve">by the end of the measurement period </w:t>
            </w:r>
            <w:r w:rsidRPr="0092232D">
              <w:rPr>
                <w:rFonts w:eastAsia="Calibri" w:cstheme="minorHAnsi"/>
              </w:rPr>
              <w:t>who are living long term in a</w:t>
            </w:r>
            <w:r w:rsidR="000A6465">
              <w:rPr>
                <w:rFonts w:eastAsia="Calibri" w:cstheme="minorHAnsi"/>
              </w:rPr>
              <w:t xml:space="preserve"> nursing home any time on or before the end of </w:t>
            </w:r>
            <w:r w:rsidRPr="0092232D">
              <w:rPr>
                <w:rFonts w:eastAsia="Calibri" w:cstheme="minorHAnsi"/>
              </w:rPr>
              <w:t>the measurement period.</w:t>
            </w:r>
          </w:p>
          <w:p w14:paraId="2D0BA3B6" w14:textId="560E381B" w:rsidR="00FE1237" w:rsidRDefault="00FE1237" w:rsidP="003D5D10">
            <w:pPr>
              <w:pStyle w:val="ListParagraph"/>
              <w:numPr>
                <w:ilvl w:val="0"/>
                <w:numId w:val="45"/>
              </w:numPr>
              <w:rPr>
                <w:rFonts w:eastAsia="Calibri" w:cstheme="minorHAnsi"/>
              </w:rPr>
            </w:pPr>
            <w:r w:rsidRPr="0092232D">
              <w:rPr>
                <w:rFonts w:eastAsia="Calibri" w:cstheme="minorHAnsi"/>
              </w:rPr>
              <w:t xml:space="preserve">Exclude patients 66 and older </w:t>
            </w:r>
            <w:r w:rsidR="008B1F86">
              <w:rPr>
                <w:rFonts w:eastAsia="Calibri" w:cstheme="minorHAnsi"/>
              </w:rPr>
              <w:t xml:space="preserve">by the end of the measurement period </w:t>
            </w:r>
            <w:r w:rsidRPr="0092232D">
              <w:rPr>
                <w:rFonts w:eastAsia="Calibri" w:cstheme="minorHAnsi"/>
              </w:rPr>
              <w:t xml:space="preserve">with </w:t>
            </w:r>
            <w:r>
              <w:rPr>
                <w:rFonts w:eastAsia="Calibri" w:cstheme="minorHAnsi"/>
              </w:rPr>
              <w:t xml:space="preserve">an indication of </w:t>
            </w:r>
            <w:r w:rsidRPr="0092232D">
              <w:rPr>
                <w:rFonts w:eastAsia="Calibri" w:cstheme="minorHAnsi"/>
              </w:rPr>
              <w:t xml:space="preserve">frailty </w:t>
            </w:r>
            <w:r>
              <w:rPr>
                <w:rFonts w:eastAsia="Calibri" w:cstheme="minorHAnsi"/>
              </w:rPr>
              <w:t xml:space="preserve">for any part of the measurement period who </w:t>
            </w:r>
            <w:r w:rsidR="008B1F86">
              <w:rPr>
                <w:rFonts w:eastAsia="Calibri" w:cstheme="minorHAnsi"/>
              </w:rPr>
              <w:t xml:space="preserve">also </w:t>
            </w:r>
            <w:r>
              <w:rPr>
                <w:rFonts w:eastAsia="Calibri" w:cstheme="minorHAnsi"/>
              </w:rPr>
              <w:t xml:space="preserve">meet any of the following </w:t>
            </w:r>
            <w:r w:rsidR="008B1F86">
              <w:rPr>
                <w:rFonts w:eastAsia="Calibri" w:cstheme="minorHAnsi"/>
              </w:rPr>
              <w:t xml:space="preserve">advanced illness </w:t>
            </w:r>
            <w:r>
              <w:rPr>
                <w:rFonts w:eastAsia="Calibri" w:cstheme="minorHAnsi"/>
              </w:rPr>
              <w:t xml:space="preserve">criteria: </w:t>
            </w:r>
          </w:p>
          <w:p w14:paraId="329447D2"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7D9420CC"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36BB2653"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44BA0D80" w14:textId="5E76B76C" w:rsidR="00FE1237" w:rsidRPr="0092232D" w:rsidRDefault="00FE1237" w:rsidP="003D5D10">
            <w:pPr>
              <w:pStyle w:val="ListParagraph"/>
              <w:numPr>
                <w:ilvl w:val="0"/>
                <w:numId w:val="45"/>
              </w:numPr>
              <w:rPr>
                <w:rFonts w:eastAsia="Calibri" w:cstheme="minorHAnsi"/>
              </w:rPr>
            </w:pPr>
            <w:r w:rsidRPr="001D1622">
              <w:rPr>
                <w:rFonts w:eastAsia="Calibri" w:cstheme="minorHAnsi"/>
              </w:rPr>
              <w:t xml:space="preserve">Exclude patients receiving palliative care </w:t>
            </w:r>
            <w:r w:rsidR="008B1F86">
              <w:rPr>
                <w:rFonts w:eastAsia="Calibri" w:cstheme="minorHAnsi"/>
              </w:rPr>
              <w:t xml:space="preserve">for any part of </w:t>
            </w:r>
            <w:r w:rsidRPr="001D1622">
              <w:rPr>
                <w:rFonts w:eastAsia="Calibri" w:cstheme="minorHAnsi"/>
              </w:rPr>
              <w:t>the measurement period.</w:t>
            </w:r>
          </w:p>
        </w:tc>
      </w:tr>
      <w:tr w:rsidR="00FE1237" w:rsidRPr="0092232D" w14:paraId="4AB34F68" w14:textId="77777777" w:rsidTr="003D5D10">
        <w:tc>
          <w:tcPr>
            <w:tcW w:w="1435" w:type="dxa"/>
            <w:tcBorders>
              <w:top w:val="single" w:sz="4" w:space="0" w:color="auto"/>
              <w:left w:val="single" w:sz="4" w:space="0" w:color="auto"/>
              <w:bottom w:val="single" w:sz="4" w:space="0" w:color="auto"/>
              <w:right w:val="single" w:sz="4" w:space="0" w:color="auto"/>
            </w:tcBorders>
          </w:tcPr>
          <w:p w14:paraId="3DA8009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712C472C"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FE1237" w:rsidRPr="0092232D" w14:paraId="794F5FE5" w14:textId="77777777" w:rsidTr="003D5D10">
        <w:tc>
          <w:tcPr>
            <w:tcW w:w="1435" w:type="dxa"/>
            <w:tcBorders>
              <w:top w:val="single" w:sz="4" w:space="0" w:color="auto"/>
              <w:left w:val="single" w:sz="4" w:space="0" w:color="auto"/>
              <w:bottom w:val="single" w:sz="4" w:space="0" w:color="auto"/>
              <w:right w:val="single" w:sz="4" w:space="0" w:color="auto"/>
            </w:tcBorders>
          </w:tcPr>
          <w:p w14:paraId="5BFA1C53"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251D8A4D"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5ADED223" w14:textId="77777777" w:rsidTr="003D5D10">
        <w:tc>
          <w:tcPr>
            <w:tcW w:w="1435" w:type="dxa"/>
            <w:tcBorders>
              <w:top w:val="single" w:sz="4" w:space="0" w:color="auto"/>
              <w:left w:val="single" w:sz="4" w:space="0" w:color="auto"/>
              <w:bottom w:val="single" w:sz="4" w:space="0" w:color="auto"/>
              <w:right w:val="single" w:sz="4" w:space="0" w:color="auto"/>
            </w:tcBorders>
          </w:tcPr>
          <w:p w14:paraId="751ECFA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3A11E083"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Pr>
                <w:rFonts w:asciiTheme="minorHAnsi" w:hAnsiTheme="minorHAnsi" w:cstheme="minorHAnsi"/>
                <w:sz w:val="22"/>
                <w:szCs w:val="22"/>
              </w:rPr>
              <w:t>The sum of the denominators reported across all race categories should equal the denominator statement reported in Rate 1.</w:t>
            </w:r>
          </w:p>
        </w:tc>
      </w:tr>
      <w:tr w:rsidR="00FE1237" w:rsidRPr="0092232D" w14:paraId="22A89B9C" w14:textId="77777777" w:rsidTr="003D5D10">
        <w:tc>
          <w:tcPr>
            <w:tcW w:w="1435" w:type="dxa"/>
            <w:tcBorders>
              <w:top w:val="single" w:sz="4" w:space="0" w:color="auto"/>
              <w:left w:val="single" w:sz="4" w:space="0" w:color="auto"/>
              <w:bottom w:val="single" w:sz="4" w:space="0" w:color="auto"/>
              <w:right w:val="single" w:sz="4" w:space="0" w:color="auto"/>
            </w:tcBorders>
          </w:tcPr>
          <w:p w14:paraId="31306CA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29C5C1CD"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Pr>
                <w:rFonts w:asciiTheme="minorHAnsi" w:hAnsiTheme="minorHAnsi" w:cstheme="minorHAnsi"/>
                <w:sz w:val="22"/>
                <w:szCs w:val="22"/>
              </w:rPr>
              <w:t>The sum of the denominators reported across all ethnicity categories should equal the denominator statement reported in Rate 1.</w:t>
            </w:r>
          </w:p>
        </w:tc>
      </w:tr>
      <w:tr w:rsidR="00FE1237" w:rsidRPr="0092232D" w14:paraId="27F8C2D6" w14:textId="77777777" w:rsidTr="003D5D10">
        <w:tc>
          <w:tcPr>
            <w:tcW w:w="1435" w:type="dxa"/>
            <w:tcBorders>
              <w:top w:val="single" w:sz="4" w:space="0" w:color="auto"/>
              <w:left w:val="single" w:sz="4" w:space="0" w:color="auto"/>
              <w:bottom w:val="single" w:sz="4" w:space="0" w:color="auto"/>
              <w:right w:val="single" w:sz="4" w:space="0" w:color="auto"/>
            </w:tcBorders>
          </w:tcPr>
          <w:p w14:paraId="396663B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4</w:t>
            </w:r>
          </w:p>
        </w:tc>
        <w:tc>
          <w:tcPr>
            <w:tcW w:w="7915" w:type="dxa"/>
            <w:tcBorders>
              <w:top w:val="single" w:sz="4" w:space="0" w:color="auto"/>
              <w:left w:val="single" w:sz="4" w:space="0" w:color="auto"/>
              <w:bottom w:val="single" w:sz="4" w:space="0" w:color="auto"/>
              <w:right w:val="single" w:sz="4" w:space="0" w:color="auto"/>
            </w:tcBorders>
          </w:tcPr>
          <w:p w14:paraId="280D797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Pr>
                <w:rFonts w:asciiTheme="minorHAnsi" w:hAnsiTheme="minorHAnsi" w:cstheme="minorHAnsi"/>
                <w:sz w:val="22"/>
                <w:szCs w:val="22"/>
              </w:rPr>
              <w:t>The sum of the denominators reported across all language categories should equal the denominator statement reported in Rate 1.</w:t>
            </w:r>
          </w:p>
        </w:tc>
      </w:tr>
      <w:tr w:rsidR="00FE1237" w:rsidRPr="0092232D" w14:paraId="7EFBBE6F" w14:textId="77777777" w:rsidTr="003D5D10">
        <w:tc>
          <w:tcPr>
            <w:tcW w:w="1435" w:type="dxa"/>
            <w:tcBorders>
              <w:top w:val="single" w:sz="4" w:space="0" w:color="auto"/>
              <w:left w:val="single" w:sz="4" w:space="0" w:color="auto"/>
              <w:bottom w:val="single" w:sz="4" w:space="0" w:color="auto"/>
              <w:right w:val="single" w:sz="4" w:space="0" w:color="auto"/>
            </w:tcBorders>
          </w:tcPr>
          <w:p w14:paraId="0D575CF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6B9645AC"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Pr>
                <w:rFonts w:asciiTheme="minorHAnsi" w:hAnsiTheme="minorHAnsi" w:cstheme="minorHAnsi"/>
                <w:sz w:val="22"/>
                <w:szCs w:val="22"/>
              </w:rPr>
              <w:t>The sum of the denominators reported across all disability status categories should equal the denominator statement reported in Rate 1.</w:t>
            </w:r>
          </w:p>
        </w:tc>
      </w:tr>
    </w:tbl>
    <w:p w14:paraId="1AC59858"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#1 – Numerator</w:t>
      </w:r>
    </w:p>
    <w:p w14:paraId="297230BA" w14:textId="77777777" w:rsidR="00FE1237" w:rsidRPr="0092232D" w:rsidRDefault="00FE1237" w:rsidP="00FE1237">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FE1237" w:rsidRPr="0092232D" w14:paraId="73154EF8" w14:textId="77777777" w:rsidTr="003D5D10">
        <w:tc>
          <w:tcPr>
            <w:tcW w:w="1605" w:type="dxa"/>
            <w:tcBorders>
              <w:top w:val="single" w:sz="4" w:space="0" w:color="auto"/>
              <w:left w:val="single" w:sz="4" w:space="0" w:color="auto"/>
              <w:bottom w:val="single" w:sz="4" w:space="0" w:color="auto"/>
              <w:right w:val="single" w:sz="4" w:space="0" w:color="auto"/>
            </w:tcBorders>
            <w:hideMark/>
          </w:tcPr>
          <w:p w14:paraId="1CC4115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28DABC55" w14:textId="77777777" w:rsidR="00FE1237" w:rsidRPr="0092232D" w:rsidRDefault="00FE1237" w:rsidP="003D5D10">
            <w:pPr>
              <w:rPr>
                <w:rFonts w:eastAsia="Calibri" w:cstheme="minorHAnsi"/>
              </w:rPr>
            </w:pPr>
            <w:r w:rsidRPr="0092232D">
              <w:rPr>
                <w:rFonts w:eastAsia="Calibri" w:cstheme="minorHAnsi"/>
              </w:rPr>
              <w:t>Patients with an eye screening for diabetic retinal disease. This includes diabetics who had one of the following:</w:t>
            </w:r>
          </w:p>
          <w:p w14:paraId="6A77CE69" w14:textId="77777777" w:rsidR="00FE1237" w:rsidRPr="0092232D" w:rsidRDefault="00FE1237" w:rsidP="003D5D10">
            <w:pPr>
              <w:pStyle w:val="ListParagraph"/>
              <w:numPr>
                <w:ilvl w:val="0"/>
                <w:numId w:val="47"/>
              </w:numPr>
              <w:rPr>
                <w:rFonts w:eastAsia="Calibri" w:cstheme="minorHAnsi"/>
              </w:rPr>
            </w:pPr>
            <w:r w:rsidRPr="0092232D">
              <w:rPr>
                <w:rFonts w:eastAsia="Calibri" w:cstheme="minorHAnsi"/>
              </w:rPr>
              <w:t xml:space="preserve">Diabetic with a diagnosis of retinopathy </w:t>
            </w:r>
            <w:r>
              <w:rPr>
                <w:rFonts w:eastAsia="Calibri" w:cstheme="minorHAnsi"/>
              </w:rPr>
              <w:t xml:space="preserve">in any part of </w:t>
            </w:r>
            <w:r w:rsidRPr="0092232D">
              <w:rPr>
                <w:rFonts w:eastAsia="Calibri" w:cstheme="minorHAnsi"/>
              </w:rPr>
              <w:t>the measurement period and a retinal or dilated eye exam by an eye care professional in the measurement period</w:t>
            </w:r>
          </w:p>
          <w:p w14:paraId="11368191" w14:textId="77777777" w:rsidR="00FE1237" w:rsidRPr="0092232D" w:rsidRDefault="00FE1237" w:rsidP="003D5D10">
            <w:pPr>
              <w:pStyle w:val="ListParagraph"/>
              <w:numPr>
                <w:ilvl w:val="0"/>
                <w:numId w:val="47"/>
              </w:numPr>
              <w:rPr>
                <w:rFonts w:eastAsia="Calibri" w:cstheme="minorHAnsi"/>
              </w:rPr>
            </w:pPr>
            <w:r w:rsidRPr="0092232D">
              <w:rPr>
                <w:rFonts w:eastAsia="Calibri" w:cstheme="minorHAnsi"/>
              </w:rPr>
              <w:t xml:space="preserve">Diabetic with no diagnosis of retinopathy </w:t>
            </w:r>
            <w:r>
              <w:rPr>
                <w:rFonts w:eastAsia="Calibri" w:cstheme="minorHAnsi"/>
              </w:rPr>
              <w:t xml:space="preserve">in any part of </w:t>
            </w:r>
            <w:r w:rsidRPr="0092232D">
              <w:rPr>
                <w:rFonts w:eastAsia="Calibri" w:cstheme="minorHAnsi"/>
              </w:rPr>
              <w:t>the measurement period and a retinal or dilated eye exam by an eye care professional in the measurement period or the year prior to the measurement period</w:t>
            </w:r>
          </w:p>
        </w:tc>
      </w:tr>
      <w:tr w:rsidR="00FE1237" w:rsidRPr="0092232D" w14:paraId="25AA0593" w14:textId="77777777" w:rsidTr="003D5D10">
        <w:tc>
          <w:tcPr>
            <w:tcW w:w="1605" w:type="dxa"/>
            <w:tcBorders>
              <w:top w:val="single" w:sz="4" w:space="0" w:color="auto"/>
              <w:left w:val="single" w:sz="4" w:space="0" w:color="auto"/>
              <w:bottom w:val="single" w:sz="4" w:space="0" w:color="auto"/>
              <w:right w:val="single" w:sz="4" w:space="0" w:color="auto"/>
            </w:tcBorders>
          </w:tcPr>
          <w:p w14:paraId="1383823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372871FF"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FE1237" w:rsidRPr="0092232D" w14:paraId="750057AA" w14:textId="77777777" w:rsidTr="003D5D10">
        <w:tc>
          <w:tcPr>
            <w:tcW w:w="1605" w:type="dxa"/>
            <w:tcBorders>
              <w:top w:val="single" w:sz="4" w:space="0" w:color="auto"/>
              <w:left w:val="single" w:sz="4" w:space="0" w:color="auto"/>
              <w:bottom w:val="single" w:sz="4" w:space="0" w:color="auto"/>
              <w:right w:val="single" w:sz="4" w:space="0" w:color="auto"/>
            </w:tcBorders>
          </w:tcPr>
          <w:p w14:paraId="06A4AC4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6BE616AA"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eye exam must be performed by an ophthalmologist or optometrist</w:t>
            </w:r>
            <w:r>
              <w:rPr>
                <w:rFonts w:asciiTheme="minorHAnsi" w:hAnsiTheme="minorHAnsi" w:cstheme="minorHAnsi"/>
                <w:sz w:val="22"/>
                <w:szCs w:val="22"/>
              </w:rPr>
              <w:t xml:space="preserve">, </w:t>
            </w:r>
            <w:r w:rsidRPr="006C20F5">
              <w:rPr>
                <w:rFonts w:asciiTheme="minorHAnsi" w:hAnsiTheme="minorHAnsi" w:cstheme="minorHAnsi"/>
                <w:sz w:val="22"/>
                <w:szCs w:val="22"/>
              </w:rPr>
              <w:t>or there must be evidence that fundus photography results were read by a system that provides an artificial intelligence (AI) interpretation.</w:t>
            </w:r>
          </w:p>
        </w:tc>
      </w:tr>
      <w:tr w:rsidR="00FE1237" w:rsidRPr="0092232D" w14:paraId="57319BE2" w14:textId="77777777" w:rsidTr="003D5D10">
        <w:tc>
          <w:tcPr>
            <w:tcW w:w="1605" w:type="dxa"/>
            <w:tcBorders>
              <w:top w:val="single" w:sz="4" w:space="0" w:color="auto"/>
              <w:left w:val="single" w:sz="4" w:space="0" w:color="auto"/>
              <w:bottom w:val="single" w:sz="4" w:space="0" w:color="auto"/>
              <w:right w:val="single" w:sz="4" w:space="0" w:color="auto"/>
            </w:tcBorders>
          </w:tcPr>
          <w:p w14:paraId="293001C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31C11439"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23D5F412" w14:textId="77777777" w:rsidTr="003D5D10">
        <w:tc>
          <w:tcPr>
            <w:tcW w:w="1605" w:type="dxa"/>
            <w:tcBorders>
              <w:top w:val="single" w:sz="4" w:space="0" w:color="auto"/>
              <w:left w:val="single" w:sz="4" w:space="0" w:color="auto"/>
              <w:bottom w:val="single" w:sz="4" w:space="0" w:color="auto"/>
              <w:right w:val="single" w:sz="4" w:space="0" w:color="auto"/>
            </w:tcBorders>
          </w:tcPr>
          <w:p w14:paraId="25360A64"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25395747"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Pr>
                <w:rFonts w:asciiTheme="minorHAnsi" w:hAnsiTheme="minorHAnsi" w:cstheme="minorHAnsi"/>
                <w:sz w:val="22"/>
                <w:szCs w:val="22"/>
              </w:rPr>
              <w:t xml:space="preserve">  The sum of the numerators reported across all race categories should equal the numerator statement reported in Rate 1.</w:t>
            </w:r>
          </w:p>
        </w:tc>
      </w:tr>
      <w:tr w:rsidR="00FE1237" w:rsidRPr="0092232D" w14:paraId="68A763D0" w14:textId="77777777" w:rsidTr="003D5D10">
        <w:tc>
          <w:tcPr>
            <w:tcW w:w="1605" w:type="dxa"/>
            <w:tcBorders>
              <w:top w:val="single" w:sz="4" w:space="0" w:color="auto"/>
              <w:left w:val="single" w:sz="4" w:space="0" w:color="auto"/>
              <w:bottom w:val="single" w:sz="4" w:space="0" w:color="auto"/>
              <w:right w:val="single" w:sz="4" w:space="0" w:color="auto"/>
            </w:tcBorders>
          </w:tcPr>
          <w:p w14:paraId="62010FA2"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5DC1A36D"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Pr>
                <w:rFonts w:asciiTheme="minorHAnsi" w:hAnsiTheme="minorHAnsi" w:cstheme="minorHAnsi"/>
                <w:sz w:val="22"/>
                <w:szCs w:val="22"/>
              </w:rPr>
              <w:t xml:space="preserve">  The sum of the numerators reported across all ethnicity categories should equal the numerator statement reported in Rate 1.</w:t>
            </w:r>
          </w:p>
        </w:tc>
      </w:tr>
      <w:tr w:rsidR="00FE1237" w:rsidRPr="0092232D" w14:paraId="645AC4D7" w14:textId="77777777" w:rsidTr="003D5D10">
        <w:tc>
          <w:tcPr>
            <w:tcW w:w="1605" w:type="dxa"/>
            <w:tcBorders>
              <w:top w:val="single" w:sz="4" w:space="0" w:color="auto"/>
              <w:left w:val="single" w:sz="4" w:space="0" w:color="auto"/>
              <w:bottom w:val="single" w:sz="4" w:space="0" w:color="auto"/>
              <w:right w:val="single" w:sz="4" w:space="0" w:color="auto"/>
            </w:tcBorders>
          </w:tcPr>
          <w:p w14:paraId="78AD0CE2"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21D430A4"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Pr>
                <w:rFonts w:asciiTheme="minorHAnsi" w:hAnsiTheme="minorHAnsi" w:cstheme="minorHAnsi"/>
                <w:sz w:val="22"/>
                <w:szCs w:val="22"/>
              </w:rPr>
              <w:t xml:space="preserve">  The sum of the numerators reported across all language categories should equal the numerator statement reported in Rate 1.</w:t>
            </w:r>
          </w:p>
        </w:tc>
      </w:tr>
      <w:tr w:rsidR="00FE1237" w:rsidRPr="0092232D" w14:paraId="12596430" w14:textId="77777777" w:rsidTr="003D5D10">
        <w:tc>
          <w:tcPr>
            <w:tcW w:w="1605" w:type="dxa"/>
            <w:tcBorders>
              <w:top w:val="single" w:sz="4" w:space="0" w:color="auto"/>
              <w:left w:val="single" w:sz="4" w:space="0" w:color="auto"/>
              <w:bottom w:val="single" w:sz="4" w:space="0" w:color="auto"/>
              <w:right w:val="single" w:sz="4" w:space="0" w:color="auto"/>
            </w:tcBorders>
          </w:tcPr>
          <w:p w14:paraId="093E4DF7"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3641B8C0"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0A652F07" w14:textId="77777777" w:rsidR="00FE1237" w:rsidRDefault="00FE1237" w:rsidP="00FE1237">
      <w:pPr>
        <w:pStyle w:val="Body"/>
      </w:pPr>
    </w:p>
    <w:p w14:paraId="66C9CBC0" w14:textId="77777777" w:rsidR="00FE1237" w:rsidRPr="00641DB5" w:rsidRDefault="00FE1237" w:rsidP="00FE1237">
      <w:pPr>
        <w:pStyle w:val="Body"/>
        <w:rPr>
          <w:rFonts w:eastAsiaTheme="majorEastAsia"/>
        </w:rPr>
      </w:pPr>
      <w:r>
        <w:br w:type="page"/>
      </w:r>
    </w:p>
    <w:p w14:paraId="669A6508" w14:textId="2D7F48C4" w:rsidR="00FE1237" w:rsidRPr="0092232D" w:rsidRDefault="00FE1237" w:rsidP="00FE1237">
      <w:pPr>
        <w:pStyle w:val="Heading2"/>
        <w:spacing w:before="360"/>
        <w:jc w:val="center"/>
        <w:rPr>
          <w:rFonts w:asciiTheme="minorHAnsi" w:hAnsiTheme="minorHAnsi" w:cstheme="minorHAnsi"/>
        </w:rPr>
      </w:pPr>
      <w:bookmarkStart w:id="88" w:name="_Toc125654400"/>
      <w:bookmarkStart w:id="89" w:name="_Toc128564945"/>
      <w:bookmarkStart w:id="90" w:name="_Toc128564993"/>
      <w:bookmarkStart w:id="91" w:name="_Toc135246580"/>
      <w:r w:rsidRPr="0092232D">
        <w:rPr>
          <w:rFonts w:asciiTheme="minorHAnsi" w:hAnsiTheme="minorHAnsi" w:cstheme="minorHAnsi"/>
        </w:rPr>
        <w:lastRenderedPageBreak/>
        <w:t xml:space="preserve">Measure #2: </w:t>
      </w:r>
      <w:r>
        <w:rPr>
          <w:rFonts w:asciiTheme="minorHAnsi" w:hAnsiTheme="minorHAnsi" w:cstheme="minorHAnsi"/>
        </w:rPr>
        <w:t>Hemoglobin A1c Control for Patients with Diabetes</w:t>
      </w:r>
      <w:r w:rsidRPr="0092232D">
        <w:rPr>
          <w:rFonts w:asciiTheme="minorHAnsi" w:hAnsiTheme="minorHAnsi" w:cstheme="minorHAnsi"/>
        </w:rPr>
        <w:t xml:space="preserve">: HbA1c Control </w:t>
      </w:r>
      <w:r>
        <w:rPr>
          <w:rFonts w:asciiTheme="minorHAnsi" w:hAnsiTheme="minorHAnsi" w:cstheme="minorHAnsi"/>
        </w:rPr>
        <w:t xml:space="preserve">&lt;8.0% </w:t>
      </w:r>
      <w:r w:rsidRPr="0092232D">
        <w:rPr>
          <w:rFonts w:asciiTheme="minorHAnsi" w:hAnsiTheme="minorHAnsi" w:cstheme="minorHAnsi"/>
        </w:rPr>
        <w:t>(CMS122v</w:t>
      </w:r>
      <w:r>
        <w:rPr>
          <w:rFonts w:asciiTheme="minorHAnsi" w:hAnsiTheme="minorHAnsi" w:cstheme="minorHAnsi"/>
        </w:rPr>
        <w:t>1</w:t>
      </w:r>
      <w:r w:rsidR="003C4A65">
        <w:rPr>
          <w:rFonts w:asciiTheme="minorHAnsi" w:hAnsiTheme="minorHAnsi" w:cstheme="minorHAnsi"/>
        </w:rPr>
        <w:t>1</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34"/>
      </w:r>
      <w:bookmarkEnd w:id="88"/>
      <w:bookmarkEnd w:id="89"/>
      <w:bookmarkEnd w:id="90"/>
      <w:bookmarkEnd w:id="91"/>
    </w:p>
    <w:p w14:paraId="4C22CD68"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#2 – Description</w:t>
      </w:r>
    </w:p>
    <w:p w14:paraId="6E2EDF07" w14:textId="77777777" w:rsidR="00FE1237" w:rsidRPr="0092232D" w:rsidRDefault="00FE1237" w:rsidP="00FE1237">
      <w:pPr>
        <w:pStyle w:val="Body"/>
        <w:rPr>
          <w:rFonts w:asciiTheme="minorHAnsi" w:hAnsiTheme="minorHAnsi" w:cstheme="minorHAnsi"/>
          <w:sz w:val="22"/>
          <w:szCs w:val="22"/>
        </w:rPr>
      </w:pPr>
      <w:r w:rsidRPr="0092232D">
        <w:rPr>
          <w:rFonts w:asciiTheme="minorHAnsi" w:hAnsiTheme="minorHAnsi" w:cstheme="minorHAnsi"/>
          <w:sz w:val="22"/>
          <w:szCs w:val="22"/>
        </w:rPr>
        <w:t>Percentage of patients 18-75 years of age with diabetes who had hemoglobin A1c &lt;8.0% during the measurement year</w:t>
      </w:r>
      <w:r>
        <w:rPr>
          <w:rFonts w:asciiTheme="minorHAnsi" w:hAnsiTheme="minorHAnsi" w:cstheme="minorHAnsi"/>
          <w:sz w:val="22"/>
          <w:szCs w:val="22"/>
        </w:rPr>
        <w:t>.</w:t>
      </w:r>
    </w:p>
    <w:p w14:paraId="172EFDFD"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#2 – Denominator</w:t>
      </w:r>
    </w:p>
    <w:p w14:paraId="00D2A2DD" w14:textId="77777777" w:rsidR="00FE1237" w:rsidRPr="0092232D" w:rsidRDefault="00FE1237" w:rsidP="00FE1237">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FE1237" w:rsidRPr="0092232D" w14:paraId="4C3F7163" w14:textId="77777777" w:rsidTr="003D5D10">
        <w:tc>
          <w:tcPr>
            <w:tcW w:w="1435" w:type="dxa"/>
            <w:tcBorders>
              <w:top w:val="single" w:sz="4" w:space="0" w:color="auto"/>
              <w:left w:val="single" w:sz="4" w:space="0" w:color="auto"/>
              <w:bottom w:val="single" w:sz="4" w:space="0" w:color="auto"/>
              <w:right w:val="single" w:sz="4" w:space="0" w:color="auto"/>
            </w:tcBorders>
          </w:tcPr>
          <w:p w14:paraId="2BBEA47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4BB9560F" w14:textId="469464A2" w:rsidR="00FE1237" w:rsidRDefault="00FE1237" w:rsidP="003D5D10">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 xml:space="preserve">Patients 18-75 years of age </w:t>
            </w:r>
            <w:r w:rsidR="007E342D">
              <w:rPr>
                <w:rFonts w:asciiTheme="minorHAnsi" w:hAnsiTheme="minorHAnsi" w:cstheme="minorHAnsi"/>
                <w:sz w:val="22"/>
                <w:szCs w:val="22"/>
              </w:rPr>
              <w:t xml:space="preserve">by the end of the measurement period </w:t>
            </w:r>
            <w:r w:rsidRPr="0092232D">
              <w:rPr>
                <w:rFonts w:asciiTheme="minorHAnsi" w:hAnsiTheme="minorHAnsi" w:cstheme="minorHAnsi"/>
                <w:sz w:val="22"/>
                <w:szCs w:val="22"/>
              </w:rPr>
              <w:t>with diabetes with a visit during the measurement period</w:t>
            </w:r>
            <w:r>
              <w:rPr>
                <w:rFonts w:asciiTheme="minorHAnsi" w:hAnsiTheme="minorHAnsi" w:cstheme="minorHAnsi"/>
                <w:sz w:val="22"/>
                <w:szCs w:val="22"/>
              </w:rPr>
              <w:t>.</w:t>
            </w:r>
          </w:p>
          <w:p w14:paraId="20274C17" w14:textId="77777777" w:rsidR="00FE1237" w:rsidRDefault="00FE1237" w:rsidP="003D5D10">
            <w:pPr>
              <w:pStyle w:val="BodyText"/>
              <w:tabs>
                <w:tab w:val="left" w:pos="5220"/>
              </w:tabs>
              <w:rPr>
                <w:rFonts w:asciiTheme="minorHAnsi" w:hAnsiTheme="minorHAnsi" w:cstheme="minorHAnsi"/>
                <w:sz w:val="22"/>
                <w:szCs w:val="22"/>
              </w:rPr>
            </w:pPr>
          </w:p>
          <w:p w14:paraId="1E9EC6DB" w14:textId="77777777" w:rsidR="00FE1237" w:rsidRPr="0092232D" w:rsidRDefault="00FE1237" w:rsidP="003D5D10">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FE1237" w:rsidRPr="0092232D" w14:paraId="59259E50" w14:textId="77777777" w:rsidTr="003D5D10">
        <w:tc>
          <w:tcPr>
            <w:tcW w:w="1435" w:type="dxa"/>
            <w:tcBorders>
              <w:top w:val="single" w:sz="4" w:space="0" w:color="auto"/>
              <w:left w:val="single" w:sz="4" w:space="0" w:color="auto"/>
              <w:bottom w:val="single" w:sz="4" w:space="0" w:color="auto"/>
              <w:right w:val="single" w:sz="4" w:space="0" w:color="auto"/>
            </w:tcBorders>
            <w:hideMark/>
          </w:tcPr>
          <w:p w14:paraId="38EDB4CA"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123D6A59" w14:textId="77777777" w:rsidR="00FE1237" w:rsidRPr="0092232D" w:rsidRDefault="00FE1237" w:rsidP="003D5D10">
            <w:pPr>
              <w:rPr>
                <w:rFonts w:eastAsia="Calibri" w:cstheme="minorHAnsi"/>
              </w:rPr>
            </w:pPr>
            <w:r w:rsidRPr="0092232D">
              <w:rPr>
                <w:rFonts w:eastAsia="Calibri" w:cstheme="minorHAnsi"/>
              </w:rPr>
              <w:t>Equals Initial Population</w:t>
            </w:r>
          </w:p>
        </w:tc>
      </w:tr>
      <w:tr w:rsidR="00FE1237" w:rsidRPr="0092232D" w14:paraId="0DADCA2E" w14:textId="77777777" w:rsidTr="003D5D10">
        <w:tc>
          <w:tcPr>
            <w:tcW w:w="1435" w:type="dxa"/>
            <w:tcBorders>
              <w:top w:val="single" w:sz="4" w:space="0" w:color="auto"/>
              <w:left w:val="single" w:sz="4" w:space="0" w:color="auto"/>
              <w:bottom w:val="single" w:sz="4" w:space="0" w:color="auto"/>
              <w:right w:val="single" w:sz="4" w:space="0" w:color="auto"/>
            </w:tcBorders>
          </w:tcPr>
          <w:p w14:paraId="133755EE"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7265C10E" w14:textId="77777777" w:rsidR="007E342D" w:rsidRPr="0092232D" w:rsidRDefault="007E342D" w:rsidP="007E342D">
            <w:pPr>
              <w:pStyle w:val="ListParagraph"/>
              <w:numPr>
                <w:ilvl w:val="0"/>
                <w:numId w:val="45"/>
              </w:numPr>
              <w:rPr>
                <w:rFonts w:eastAsia="Calibri" w:cstheme="minorHAnsi"/>
              </w:rPr>
            </w:pPr>
            <w:r w:rsidRPr="0092232D">
              <w:rPr>
                <w:rFonts w:eastAsia="Calibri" w:cstheme="minorHAnsi"/>
              </w:rPr>
              <w:t xml:space="preserve">Exclude patients </w:t>
            </w:r>
            <w:r>
              <w:rPr>
                <w:rFonts w:eastAsia="Calibri" w:cstheme="minorHAnsi"/>
              </w:rPr>
              <w:t xml:space="preserve">who are in </w:t>
            </w:r>
            <w:r w:rsidRPr="0092232D">
              <w:rPr>
                <w:rFonts w:eastAsia="Calibri" w:cstheme="minorHAnsi"/>
              </w:rPr>
              <w:t xml:space="preserve">hospice care </w:t>
            </w:r>
            <w:r>
              <w:rPr>
                <w:rFonts w:eastAsia="Calibri" w:cstheme="minorHAnsi"/>
              </w:rPr>
              <w:t xml:space="preserve">for any part of </w:t>
            </w:r>
            <w:r w:rsidRPr="0092232D">
              <w:rPr>
                <w:rFonts w:eastAsia="Calibri" w:cstheme="minorHAnsi"/>
              </w:rPr>
              <w:t>the measurement period.</w:t>
            </w:r>
          </w:p>
          <w:p w14:paraId="44AC3C0F" w14:textId="77777777" w:rsidR="007E342D" w:rsidRPr="0092232D" w:rsidRDefault="007E342D" w:rsidP="007E342D">
            <w:pPr>
              <w:pStyle w:val="ListParagraph"/>
              <w:numPr>
                <w:ilvl w:val="0"/>
                <w:numId w:val="45"/>
              </w:numPr>
              <w:rPr>
                <w:rFonts w:eastAsia="Calibri" w:cstheme="minorHAnsi"/>
              </w:rPr>
            </w:pPr>
            <w:r w:rsidRPr="0092232D">
              <w:rPr>
                <w:rFonts w:eastAsia="Calibri" w:cstheme="minorHAnsi"/>
              </w:rPr>
              <w:t xml:space="preserve">Exclude patients 66 and older </w:t>
            </w:r>
            <w:r>
              <w:rPr>
                <w:rFonts w:eastAsia="Calibri" w:cstheme="minorHAnsi"/>
              </w:rPr>
              <w:t xml:space="preserve">by the end of the measurement period </w:t>
            </w:r>
            <w:r w:rsidRPr="0092232D">
              <w:rPr>
                <w:rFonts w:eastAsia="Calibri" w:cstheme="minorHAnsi"/>
              </w:rPr>
              <w:t>who are living long term in a</w:t>
            </w:r>
            <w:r>
              <w:rPr>
                <w:rFonts w:eastAsia="Calibri" w:cstheme="minorHAnsi"/>
              </w:rPr>
              <w:t xml:space="preserve"> nursing home any time on or before the end of </w:t>
            </w:r>
            <w:r w:rsidRPr="0092232D">
              <w:rPr>
                <w:rFonts w:eastAsia="Calibri" w:cstheme="minorHAnsi"/>
              </w:rPr>
              <w:t>the measurement period.</w:t>
            </w:r>
          </w:p>
          <w:p w14:paraId="1E88DC99" w14:textId="77777777" w:rsidR="007E342D" w:rsidRDefault="007E342D" w:rsidP="007E342D">
            <w:pPr>
              <w:pStyle w:val="ListParagraph"/>
              <w:numPr>
                <w:ilvl w:val="0"/>
                <w:numId w:val="45"/>
              </w:numPr>
              <w:rPr>
                <w:rFonts w:eastAsia="Calibri" w:cstheme="minorHAnsi"/>
              </w:rPr>
            </w:pPr>
            <w:r w:rsidRPr="0092232D">
              <w:rPr>
                <w:rFonts w:eastAsia="Calibri" w:cstheme="minorHAnsi"/>
              </w:rPr>
              <w:t xml:space="preserve">Exclude patients 66 and older </w:t>
            </w:r>
            <w:r>
              <w:rPr>
                <w:rFonts w:eastAsia="Calibri" w:cstheme="minorHAnsi"/>
              </w:rPr>
              <w:t xml:space="preserve">by the end of the measurement period </w:t>
            </w:r>
            <w:r w:rsidRPr="0092232D">
              <w:rPr>
                <w:rFonts w:eastAsia="Calibri" w:cstheme="minorHAnsi"/>
              </w:rPr>
              <w:t xml:space="preserve">with </w:t>
            </w:r>
            <w:r>
              <w:rPr>
                <w:rFonts w:eastAsia="Calibri" w:cstheme="minorHAnsi"/>
              </w:rPr>
              <w:t xml:space="preserve">an indication of </w:t>
            </w:r>
            <w:r w:rsidRPr="0092232D">
              <w:rPr>
                <w:rFonts w:eastAsia="Calibri" w:cstheme="minorHAnsi"/>
              </w:rPr>
              <w:t xml:space="preserve">frailty </w:t>
            </w:r>
            <w:r>
              <w:rPr>
                <w:rFonts w:eastAsia="Calibri" w:cstheme="minorHAnsi"/>
              </w:rPr>
              <w:t xml:space="preserve">for any part of the measurement period who also meet any of the following advanced illness criteria: </w:t>
            </w:r>
          </w:p>
          <w:p w14:paraId="0383A88F" w14:textId="77777777" w:rsidR="007E342D" w:rsidRPr="001D1622" w:rsidRDefault="007E342D" w:rsidP="007E342D">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6CE63AA8" w14:textId="77777777" w:rsidR="007E342D" w:rsidRPr="001D1622" w:rsidRDefault="007E342D" w:rsidP="007E342D">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57652E86" w14:textId="77777777" w:rsidR="007E342D" w:rsidRPr="001D1622" w:rsidRDefault="007E342D" w:rsidP="007E342D">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5A3711AC" w14:textId="5FB6AF4F" w:rsidR="00FE1237" w:rsidRPr="0092232D" w:rsidRDefault="007E342D" w:rsidP="007E342D">
            <w:pPr>
              <w:pStyle w:val="ListParagraph"/>
              <w:numPr>
                <w:ilvl w:val="0"/>
                <w:numId w:val="45"/>
              </w:numPr>
              <w:rPr>
                <w:rFonts w:eastAsia="Calibri" w:cstheme="minorHAnsi"/>
              </w:rPr>
            </w:pPr>
            <w:r w:rsidRPr="001D1622">
              <w:rPr>
                <w:rFonts w:eastAsia="Calibri" w:cstheme="minorHAnsi"/>
              </w:rPr>
              <w:t xml:space="preserve">Exclude patients receiving palliative care </w:t>
            </w:r>
            <w:r>
              <w:rPr>
                <w:rFonts w:eastAsia="Calibri" w:cstheme="minorHAnsi"/>
              </w:rPr>
              <w:t xml:space="preserve">for any part of </w:t>
            </w:r>
            <w:r w:rsidRPr="001D1622">
              <w:rPr>
                <w:rFonts w:eastAsia="Calibri" w:cstheme="minorHAnsi"/>
              </w:rPr>
              <w:t>the measurement period.</w:t>
            </w:r>
          </w:p>
        </w:tc>
      </w:tr>
      <w:tr w:rsidR="00FE1237" w:rsidRPr="0092232D" w14:paraId="77DEEDB4" w14:textId="77777777" w:rsidTr="003D5D10">
        <w:tc>
          <w:tcPr>
            <w:tcW w:w="1435" w:type="dxa"/>
            <w:tcBorders>
              <w:top w:val="single" w:sz="4" w:space="0" w:color="auto"/>
              <w:left w:val="single" w:sz="4" w:space="0" w:color="auto"/>
              <w:bottom w:val="single" w:sz="4" w:space="0" w:color="auto"/>
              <w:right w:val="single" w:sz="4" w:space="0" w:color="auto"/>
            </w:tcBorders>
          </w:tcPr>
          <w:p w14:paraId="5F320041"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1C40AAA3"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FE1237" w:rsidRPr="0092232D" w14:paraId="5759DEBC" w14:textId="77777777" w:rsidTr="003D5D10">
        <w:tc>
          <w:tcPr>
            <w:tcW w:w="1435" w:type="dxa"/>
            <w:tcBorders>
              <w:top w:val="single" w:sz="4" w:space="0" w:color="auto"/>
              <w:left w:val="single" w:sz="4" w:space="0" w:color="auto"/>
              <w:bottom w:val="single" w:sz="4" w:space="0" w:color="auto"/>
              <w:right w:val="single" w:sz="4" w:space="0" w:color="auto"/>
            </w:tcBorders>
          </w:tcPr>
          <w:p w14:paraId="3E51FEF6"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6AAF04D9"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7E47299A" w14:textId="77777777" w:rsidTr="003D5D10">
        <w:tc>
          <w:tcPr>
            <w:tcW w:w="1435" w:type="dxa"/>
            <w:tcBorders>
              <w:top w:val="single" w:sz="4" w:space="0" w:color="auto"/>
              <w:left w:val="single" w:sz="4" w:space="0" w:color="auto"/>
              <w:bottom w:val="single" w:sz="4" w:space="0" w:color="auto"/>
              <w:right w:val="single" w:sz="4" w:space="0" w:color="auto"/>
            </w:tcBorders>
          </w:tcPr>
          <w:p w14:paraId="2DC2AD56"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20808A5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Pr>
                <w:rFonts w:asciiTheme="minorHAnsi" w:hAnsiTheme="minorHAnsi" w:cstheme="minorHAnsi"/>
                <w:sz w:val="22"/>
                <w:szCs w:val="22"/>
              </w:rPr>
              <w:t>The sum of the denominators reported across all race categories should equal the denominator statement reported in Rate 1.</w:t>
            </w:r>
          </w:p>
        </w:tc>
      </w:tr>
      <w:tr w:rsidR="00FE1237" w:rsidRPr="0092232D" w14:paraId="1A2D33EA" w14:textId="77777777" w:rsidTr="003D5D10">
        <w:tc>
          <w:tcPr>
            <w:tcW w:w="1435" w:type="dxa"/>
            <w:tcBorders>
              <w:top w:val="single" w:sz="4" w:space="0" w:color="auto"/>
              <w:left w:val="single" w:sz="4" w:space="0" w:color="auto"/>
              <w:bottom w:val="single" w:sz="4" w:space="0" w:color="auto"/>
              <w:right w:val="single" w:sz="4" w:space="0" w:color="auto"/>
            </w:tcBorders>
          </w:tcPr>
          <w:p w14:paraId="0B13F38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1772622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Pr>
                <w:rFonts w:asciiTheme="minorHAnsi" w:hAnsiTheme="minorHAnsi" w:cstheme="minorHAnsi"/>
                <w:sz w:val="22"/>
                <w:szCs w:val="22"/>
              </w:rPr>
              <w:t>The sum of the denominators reported across all ethnicity categories should equal the denominator statement reported in Rate 1.</w:t>
            </w:r>
          </w:p>
        </w:tc>
      </w:tr>
      <w:tr w:rsidR="00FE1237" w:rsidRPr="0092232D" w14:paraId="11AFEB34" w14:textId="77777777" w:rsidTr="003D5D10">
        <w:tc>
          <w:tcPr>
            <w:tcW w:w="1435" w:type="dxa"/>
            <w:tcBorders>
              <w:top w:val="single" w:sz="4" w:space="0" w:color="auto"/>
              <w:left w:val="single" w:sz="4" w:space="0" w:color="auto"/>
              <w:bottom w:val="single" w:sz="4" w:space="0" w:color="auto"/>
              <w:right w:val="single" w:sz="4" w:space="0" w:color="auto"/>
            </w:tcBorders>
          </w:tcPr>
          <w:p w14:paraId="532D4A22"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0B81E80D"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Pr>
                <w:rFonts w:asciiTheme="minorHAnsi" w:hAnsiTheme="minorHAnsi" w:cstheme="minorHAnsi"/>
                <w:sz w:val="22"/>
                <w:szCs w:val="22"/>
              </w:rPr>
              <w:t xml:space="preserve">The sum of the denominators reported across all language categories should equal the denominator statement </w:t>
            </w:r>
            <w:r>
              <w:rPr>
                <w:rFonts w:asciiTheme="minorHAnsi" w:hAnsiTheme="minorHAnsi" w:cstheme="minorHAnsi"/>
                <w:sz w:val="22"/>
                <w:szCs w:val="22"/>
              </w:rPr>
              <w:lastRenderedPageBreak/>
              <w:t>reported in Rate 1.</w:t>
            </w:r>
          </w:p>
        </w:tc>
      </w:tr>
      <w:tr w:rsidR="00FE1237" w:rsidRPr="0092232D" w14:paraId="54D1327C" w14:textId="77777777" w:rsidTr="003D5D10">
        <w:tc>
          <w:tcPr>
            <w:tcW w:w="1435" w:type="dxa"/>
            <w:tcBorders>
              <w:top w:val="single" w:sz="4" w:space="0" w:color="auto"/>
              <w:left w:val="single" w:sz="4" w:space="0" w:color="auto"/>
              <w:bottom w:val="single" w:sz="4" w:space="0" w:color="auto"/>
              <w:right w:val="single" w:sz="4" w:space="0" w:color="auto"/>
            </w:tcBorders>
          </w:tcPr>
          <w:p w14:paraId="24DEF16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5</w:t>
            </w:r>
          </w:p>
        </w:tc>
        <w:tc>
          <w:tcPr>
            <w:tcW w:w="7915" w:type="dxa"/>
            <w:tcBorders>
              <w:top w:val="single" w:sz="4" w:space="0" w:color="auto"/>
              <w:left w:val="single" w:sz="4" w:space="0" w:color="auto"/>
              <w:bottom w:val="single" w:sz="4" w:space="0" w:color="auto"/>
              <w:right w:val="single" w:sz="4" w:space="0" w:color="auto"/>
            </w:tcBorders>
          </w:tcPr>
          <w:p w14:paraId="17DEAE4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Pr>
                <w:rFonts w:asciiTheme="minorHAnsi" w:hAnsiTheme="minorHAnsi" w:cstheme="minorHAnsi"/>
                <w:sz w:val="22"/>
                <w:szCs w:val="22"/>
              </w:rPr>
              <w:t>The sum of the denominators reported across all disability status categories should equal the denominator statement reported in Rate 1.</w:t>
            </w:r>
          </w:p>
        </w:tc>
      </w:tr>
    </w:tbl>
    <w:p w14:paraId="788AA492"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#2 – Numerator</w:t>
      </w:r>
    </w:p>
    <w:p w14:paraId="79D879F5" w14:textId="77777777" w:rsidR="00FE1237" w:rsidRPr="0092232D" w:rsidRDefault="00FE1237" w:rsidP="00FE1237">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FE1237" w:rsidRPr="0092232D" w14:paraId="0971663E" w14:textId="77777777" w:rsidTr="003D5D10">
        <w:tc>
          <w:tcPr>
            <w:tcW w:w="1605" w:type="dxa"/>
            <w:tcBorders>
              <w:top w:val="single" w:sz="4" w:space="0" w:color="auto"/>
              <w:left w:val="single" w:sz="4" w:space="0" w:color="auto"/>
              <w:bottom w:val="single" w:sz="4" w:space="0" w:color="auto"/>
              <w:right w:val="single" w:sz="4" w:space="0" w:color="auto"/>
            </w:tcBorders>
            <w:hideMark/>
          </w:tcPr>
          <w:p w14:paraId="00CBB534"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21F32F7C" w14:textId="77777777" w:rsidR="00FE1237" w:rsidRPr="0092232D" w:rsidRDefault="00FE1237" w:rsidP="003D5D10">
            <w:pPr>
              <w:rPr>
                <w:rFonts w:eastAsia="Calibri" w:cstheme="minorHAnsi"/>
              </w:rPr>
            </w:pPr>
            <w:r w:rsidRPr="0092232D">
              <w:rPr>
                <w:rFonts w:eastAsia="Calibri" w:cstheme="minorHAnsi"/>
              </w:rPr>
              <w:t>Patients whose most recent HbA1c level (performed during the measurement period) is &lt;8.0%</w:t>
            </w:r>
            <w:r>
              <w:rPr>
                <w:rFonts w:eastAsia="Calibri" w:cstheme="minorHAnsi"/>
              </w:rPr>
              <w:t>.</w:t>
            </w:r>
          </w:p>
        </w:tc>
      </w:tr>
      <w:tr w:rsidR="00FE1237" w:rsidRPr="0092232D" w14:paraId="43300064" w14:textId="77777777" w:rsidTr="003D5D10">
        <w:tc>
          <w:tcPr>
            <w:tcW w:w="1605" w:type="dxa"/>
            <w:tcBorders>
              <w:top w:val="single" w:sz="4" w:space="0" w:color="auto"/>
              <w:left w:val="single" w:sz="4" w:space="0" w:color="auto"/>
              <w:bottom w:val="single" w:sz="4" w:space="0" w:color="auto"/>
              <w:right w:val="single" w:sz="4" w:space="0" w:color="auto"/>
            </w:tcBorders>
          </w:tcPr>
          <w:p w14:paraId="5E6C0E5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726FB998"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FE1237" w:rsidRPr="0092232D" w14:paraId="48BBCF08" w14:textId="77777777" w:rsidTr="003D5D10">
        <w:tc>
          <w:tcPr>
            <w:tcW w:w="1605" w:type="dxa"/>
            <w:tcBorders>
              <w:top w:val="single" w:sz="4" w:space="0" w:color="auto"/>
              <w:left w:val="single" w:sz="4" w:space="0" w:color="auto"/>
              <w:bottom w:val="single" w:sz="4" w:space="0" w:color="auto"/>
              <w:right w:val="single" w:sz="4" w:space="0" w:color="auto"/>
            </w:tcBorders>
          </w:tcPr>
          <w:p w14:paraId="238BE60E"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0BDD6D6E" w14:textId="031BAC4D"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Only patients with a diagnosis of Type 1 or Type 2 diabetes should be included in the denominator of this measure.</w:t>
            </w:r>
          </w:p>
        </w:tc>
      </w:tr>
      <w:tr w:rsidR="00FE1237" w:rsidRPr="0092232D" w14:paraId="0CFB37A2" w14:textId="77777777" w:rsidTr="003D5D10">
        <w:tc>
          <w:tcPr>
            <w:tcW w:w="1605" w:type="dxa"/>
            <w:tcBorders>
              <w:top w:val="single" w:sz="4" w:space="0" w:color="auto"/>
              <w:left w:val="single" w:sz="4" w:space="0" w:color="auto"/>
              <w:bottom w:val="single" w:sz="4" w:space="0" w:color="auto"/>
              <w:right w:val="single" w:sz="4" w:space="0" w:color="auto"/>
            </w:tcBorders>
          </w:tcPr>
          <w:p w14:paraId="680236FA"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38040331"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0A56A8C7" w14:textId="77777777" w:rsidTr="003D5D10">
        <w:tc>
          <w:tcPr>
            <w:tcW w:w="1605" w:type="dxa"/>
            <w:tcBorders>
              <w:top w:val="single" w:sz="4" w:space="0" w:color="auto"/>
              <w:left w:val="single" w:sz="4" w:space="0" w:color="auto"/>
              <w:bottom w:val="single" w:sz="4" w:space="0" w:color="auto"/>
              <w:right w:val="single" w:sz="4" w:space="0" w:color="auto"/>
            </w:tcBorders>
          </w:tcPr>
          <w:p w14:paraId="1C920A9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29ADC476"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Pr>
                <w:rFonts w:asciiTheme="minorHAnsi" w:hAnsiTheme="minorHAnsi" w:cstheme="minorHAnsi"/>
                <w:sz w:val="22"/>
                <w:szCs w:val="22"/>
              </w:rPr>
              <w:t xml:space="preserve">  The sum of the numerators reported across all race categories should equal the numerator statement reported in Rate 1.</w:t>
            </w:r>
          </w:p>
        </w:tc>
      </w:tr>
      <w:tr w:rsidR="00FE1237" w:rsidRPr="0092232D" w14:paraId="652FFD33" w14:textId="77777777" w:rsidTr="003D5D10">
        <w:tc>
          <w:tcPr>
            <w:tcW w:w="1605" w:type="dxa"/>
            <w:tcBorders>
              <w:top w:val="single" w:sz="4" w:space="0" w:color="auto"/>
              <w:left w:val="single" w:sz="4" w:space="0" w:color="auto"/>
              <w:bottom w:val="single" w:sz="4" w:space="0" w:color="auto"/>
              <w:right w:val="single" w:sz="4" w:space="0" w:color="auto"/>
            </w:tcBorders>
          </w:tcPr>
          <w:p w14:paraId="39959FD4"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3C21511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Pr>
                <w:rFonts w:asciiTheme="minorHAnsi" w:hAnsiTheme="minorHAnsi" w:cstheme="minorHAnsi"/>
                <w:sz w:val="22"/>
                <w:szCs w:val="22"/>
              </w:rPr>
              <w:t xml:space="preserve">  The sum of the numerators reported across all ethnicity categories should equal the numerator statement reported in Rate 1.</w:t>
            </w:r>
          </w:p>
        </w:tc>
      </w:tr>
      <w:tr w:rsidR="00FE1237" w:rsidRPr="0092232D" w14:paraId="0A17DCD7" w14:textId="77777777" w:rsidTr="003D5D10">
        <w:tc>
          <w:tcPr>
            <w:tcW w:w="1605" w:type="dxa"/>
            <w:tcBorders>
              <w:top w:val="single" w:sz="4" w:space="0" w:color="auto"/>
              <w:left w:val="single" w:sz="4" w:space="0" w:color="auto"/>
              <w:bottom w:val="single" w:sz="4" w:space="0" w:color="auto"/>
              <w:right w:val="single" w:sz="4" w:space="0" w:color="auto"/>
            </w:tcBorders>
          </w:tcPr>
          <w:p w14:paraId="7D11695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20020F76"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Pr>
                <w:rFonts w:asciiTheme="minorHAnsi" w:hAnsiTheme="minorHAnsi" w:cstheme="minorHAnsi"/>
                <w:sz w:val="22"/>
                <w:szCs w:val="22"/>
              </w:rPr>
              <w:t xml:space="preserve">  The sum of the numerators reported across all language categories should equal the numerator statement reported in Rate 1.</w:t>
            </w:r>
          </w:p>
        </w:tc>
      </w:tr>
      <w:tr w:rsidR="00FE1237" w:rsidRPr="0092232D" w14:paraId="68A87A98" w14:textId="77777777" w:rsidTr="003D5D10">
        <w:tc>
          <w:tcPr>
            <w:tcW w:w="1605" w:type="dxa"/>
            <w:tcBorders>
              <w:top w:val="single" w:sz="4" w:space="0" w:color="auto"/>
              <w:left w:val="single" w:sz="4" w:space="0" w:color="auto"/>
              <w:bottom w:val="single" w:sz="4" w:space="0" w:color="auto"/>
              <w:right w:val="single" w:sz="4" w:space="0" w:color="auto"/>
            </w:tcBorders>
          </w:tcPr>
          <w:p w14:paraId="507FD5B5"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53366408"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22740471" w14:textId="77777777" w:rsidR="00FE1237" w:rsidRDefault="00FE1237" w:rsidP="00FE1237">
      <w:pPr>
        <w:pStyle w:val="Body"/>
      </w:pPr>
    </w:p>
    <w:p w14:paraId="57DB3A1E" w14:textId="77777777" w:rsidR="00FE1237" w:rsidRPr="00641DB5" w:rsidRDefault="00FE1237" w:rsidP="00FE1237">
      <w:pPr>
        <w:pStyle w:val="Body"/>
        <w:rPr>
          <w:rFonts w:eastAsiaTheme="majorEastAsia"/>
        </w:rPr>
      </w:pPr>
      <w:r>
        <w:br w:type="page"/>
      </w:r>
    </w:p>
    <w:p w14:paraId="10516D4A" w14:textId="07544C63" w:rsidR="00FE1237" w:rsidRPr="0092232D" w:rsidRDefault="00FE1237" w:rsidP="00FE1237">
      <w:pPr>
        <w:pStyle w:val="Heading2"/>
        <w:spacing w:before="360"/>
        <w:jc w:val="center"/>
        <w:rPr>
          <w:rFonts w:asciiTheme="minorHAnsi" w:hAnsiTheme="minorHAnsi" w:cstheme="minorHAnsi"/>
        </w:rPr>
      </w:pPr>
      <w:bookmarkStart w:id="92" w:name="_Toc125654401"/>
      <w:bookmarkStart w:id="93" w:name="_Toc128564946"/>
      <w:bookmarkStart w:id="94" w:name="_Toc128564994"/>
      <w:bookmarkStart w:id="95" w:name="_Toc135246581"/>
      <w:r w:rsidRPr="0092232D">
        <w:rPr>
          <w:rFonts w:asciiTheme="minorHAnsi" w:hAnsiTheme="minorHAnsi" w:cstheme="minorHAnsi"/>
        </w:rPr>
        <w:lastRenderedPageBreak/>
        <w:t>Measure #3: Controlling High Blood Pressure (CMS165v</w:t>
      </w:r>
      <w:r>
        <w:rPr>
          <w:rFonts w:asciiTheme="minorHAnsi" w:hAnsiTheme="minorHAnsi" w:cstheme="minorHAnsi"/>
        </w:rPr>
        <w:t>1</w:t>
      </w:r>
      <w:r w:rsidR="009B2B21">
        <w:rPr>
          <w:rFonts w:asciiTheme="minorHAnsi" w:hAnsiTheme="minorHAnsi" w:cstheme="minorHAnsi"/>
        </w:rPr>
        <w:t>1</w:t>
      </w:r>
      <w:r w:rsidRPr="0092232D">
        <w:rPr>
          <w:rFonts w:asciiTheme="minorHAnsi" w:hAnsiTheme="minorHAnsi" w:cstheme="minorHAnsi"/>
        </w:rPr>
        <w:t>)</w:t>
      </w:r>
      <w:r w:rsidRPr="0092232D">
        <w:rPr>
          <w:rStyle w:val="FootnoteReference"/>
          <w:rFonts w:asciiTheme="minorHAnsi" w:hAnsiTheme="minorHAnsi" w:cstheme="minorHAnsi"/>
          <w:szCs w:val="22"/>
        </w:rPr>
        <w:footnoteReference w:id="135"/>
      </w:r>
      <w:bookmarkEnd w:id="92"/>
      <w:bookmarkEnd w:id="93"/>
      <w:bookmarkEnd w:id="94"/>
      <w:bookmarkEnd w:id="95"/>
    </w:p>
    <w:p w14:paraId="1EDA61F0"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#3 – Description</w:t>
      </w:r>
    </w:p>
    <w:p w14:paraId="3AEBF48D" w14:textId="77777777" w:rsidR="00FE1237" w:rsidRPr="0092232D" w:rsidRDefault="00FE1237" w:rsidP="00FE1237">
      <w:pPr>
        <w:pStyle w:val="Body"/>
        <w:rPr>
          <w:rFonts w:asciiTheme="minorHAnsi" w:hAnsiTheme="minorHAnsi" w:cstheme="minorHAnsi"/>
          <w:sz w:val="22"/>
          <w:szCs w:val="22"/>
        </w:rPr>
      </w:pPr>
      <w:r w:rsidRPr="0092232D">
        <w:rPr>
          <w:rFonts w:asciiTheme="minorHAnsi" w:hAnsiTheme="minorHAnsi" w:cstheme="minorHAnsi"/>
          <w:sz w:val="22"/>
          <w:szCs w:val="22"/>
        </w:rPr>
        <w:t xml:space="preserve">Percentage of patients 18-85 years of age who had a diagnosis of </w:t>
      </w:r>
      <w:r>
        <w:rPr>
          <w:rFonts w:asciiTheme="minorHAnsi" w:hAnsiTheme="minorHAnsi" w:cstheme="minorHAnsi"/>
          <w:sz w:val="22"/>
          <w:szCs w:val="22"/>
        </w:rPr>
        <w:t xml:space="preserve">essential </w:t>
      </w:r>
      <w:r w:rsidRPr="0092232D">
        <w:rPr>
          <w:rFonts w:asciiTheme="minorHAnsi" w:hAnsiTheme="minorHAnsi" w:cstheme="minorHAnsi"/>
          <w:sz w:val="22"/>
          <w:szCs w:val="22"/>
        </w:rPr>
        <w:t xml:space="preserve">hypertension </w:t>
      </w:r>
      <w:r>
        <w:rPr>
          <w:rFonts w:asciiTheme="minorHAnsi" w:hAnsiTheme="minorHAnsi" w:cstheme="minorHAnsi"/>
          <w:sz w:val="22"/>
          <w:szCs w:val="22"/>
        </w:rPr>
        <w:t xml:space="preserve">starting before and continuing into, or starting during the first six months of </w:t>
      </w:r>
      <w:r w:rsidRPr="0092232D">
        <w:rPr>
          <w:rFonts w:asciiTheme="minorHAnsi" w:hAnsiTheme="minorHAnsi" w:cstheme="minorHAnsi"/>
          <w:sz w:val="22"/>
          <w:szCs w:val="22"/>
        </w:rPr>
        <w:t>the measurement period, and whose most recent blood pressure was adequately controlled (&lt;140/90mmHg) during the measurement period</w:t>
      </w:r>
      <w:r>
        <w:rPr>
          <w:rFonts w:asciiTheme="minorHAnsi" w:hAnsiTheme="minorHAnsi" w:cstheme="minorHAnsi"/>
          <w:sz w:val="22"/>
          <w:szCs w:val="22"/>
        </w:rPr>
        <w:t>.</w:t>
      </w:r>
    </w:p>
    <w:p w14:paraId="0911A030"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#3 – Denominator</w:t>
      </w:r>
    </w:p>
    <w:p w14:paraId="043B188C" w14:textId="77777777" w:rsidR="00FE1237" w:rsidRPr="0092232D" w:rsidRDefault="00FE1237" w:rsidP="00FE1237">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FE1237" w:rsidRPr="0092232D" w14:paraId="794FD332" w14:textId="77777777" w:rsidTr="003D5D10">
        <w:tc>
          <w:tcPr>
            <w:tcW w:w="1435" w:type="dxa"/>
            <w:tcBorders>
              <w:top w:val="single" w:sz="4" w:space="0" w:color="auto"/>
              <w:left w:val="single" w:sz="4" w:space="0" w:color="auto"/>
              <w:bottom w:val="single" w:sz="4" w:space="0" w:color="auto"/>
              <w:right w:val="single" w:sz="4" w:space="0" w:color="auto"/>
            </w:tcBorders>
          </w:tcPr>
          <w:p w14:paraId="6A2974CB"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537289F4" w14:textId="71218D82" w:rsidR="00FE1237" w:rsidRDefault="00FE1237" w:rsidP="003D5D10">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 xml:space="preserve">Patients 18-85 years of age </w:t>
            </w:r>
            <w:r w:rsidR="009B2B21">
              <w:rPr>
                <w:rFonts w:asciiTheme="minorHAnsi" w:hAnsiTheme="minorHAnsi" w:cstheme="minorHAnsi"/>
                <w:sz w:val="22"/>
                <w:szCs w:val="22"/>
              </w:rPr>
              <w:t xml:space="preserve">by the end of the measurement period </w:t>
            </w:r>
            <w:r w:rsidRPr="0092232D">
              <w:rPr>
                <w:rFonts w:asciiTheme="minorHAnsi" w:hAnsiTheme="minorHAnsi" w:cstheme="minorHAnsi"/>
                <w:sz w:val="22"/>
                <w:szCs w:val="22"/>
              </w:rPr>
              <w:t xml:space="preserve">who had a visit and diagnosis of essential hypertension </w:t>
            </w:r>
            <w:r>
              <w:rPr>
                <w:rFonts w:asciiTheme="minorHAnsi" w:hAnsiTheme="minorHAnsi" w:cstheme="minorHAnsi"/>
                <w:sz w:val="22"/>
                <w:szCs w:val="22"/>
              </w:rPr>
              <w:t xml:space="preserve">starting before and continuing into, or starting during the first six months of </w:t>
            </w:r>
            <w:r w:rsidRPr="0092232D">
              <w:rPr>
                <w:rFonts w:asciiTheme="minorHAnsi" w:hAnsiTheme="minorHAnsi" w:cstheme="minorHAnsi"/>
                <w:sz w:val="22"/>
                <w:szCs w:val="22"/>
              </w:rPr>
              <w:t>the measurement period</w:t>
            </w:r>
            <w:r>
              <w:rPr>
                <w:rFonts w:asciiTheme="minorHAnsi" w:hAnsiTheme="minorHAnsi" w:cstheme="minorHAnsi"/>
                <w:sz w:val="22"/>
                <w:szCs w:val="22"/>
              </w:rPr>
              <w:t>.</w:t>
            </w:r>
          </w:p>
          <w:p w14:paraId="6C23394B" w14:textId="77777777" w:rsidR="00FE1237" w:rsidRDefault="00FE1237" w:rsidP="003D5D10">
            <w:pPr>
              <w:pStyle w:val="BodyText"/>
              <w:tabs>
                <w:tab w:val="left" w:pos="5220"/>
              </w:tabs>
              <w:rPr>
                <w:rFonts w:asciiTheme="minorHAnsi" w:hAnsiTheme="minorHAnsi" w:cstheme="minorHAnsi"/>
                <w:sz w:val="22"/>
                <w:szCs w:val="22"/>
              </w:rPr>
            </w:pPr>
          </w:p>
          <w:p w14:paraId="1E59E26B" w14:textId="77777777" w:rsidR="00FE1237" w:rsidRPr="0092232D" w:rsidRDefault="00FE1237" w:rsidP="003D5D10">
            <w:pPr>
              <w:pStyle w:val="BodyText"/>
              <w:tabs>
                <w:tab w:val="left" w:pos="5220"/>
              </w:tabs>
              <w:rPr>
                <w:rFonts w:asciiTheme="minorHAnsi" w:hAnsiTheme="minorHAnsi" w:cstheme="minorHAnsi"/>
                <w:sz w:val="22"/>
                <w:szCs w:val="22"/>
              </w:rPr>
            </w:pPr>
            <w:r>
              <w:rPr>
                <w:rFonts w:asciiTheme="minorHAnsi" w:hAnsiTheme="minorHAnsi" w:cstheme="minorHAnsi"/>
                <w:sz w:val="22"/>
                <w:szCs w:val="22"/>
              </w:rPr>
              <w:t>Services delivered via telehealth are eligible encounters.</w:t>
            </w:r>
          </w:p>
        </w:tc>
      </w:tr>
      <w:tr w:rsidR="00FE1237" w:rsidRPr="0092232D" w14:paraId="6107CAD2" w14:textId="77777777" w:rsidTr="003D5D10">
        <w:tc>
          <w:tcPr>
            <w:tcW w:w="1435" w:type="dxa"/>
            <w:tcBorders>
              <w:top w:val="single" w:sz="4" w:space="0" w:color="auto"/>
              <w:left w:val="single" w:sz="4" w:space="0" w:color="auto"/>
              <w:bottom w:val="single" w:sz="4" w:space="0" w:color="auto"/>
              <w:right w:val="single" w:sz="4" w:space="0" w:color="auto"/>
            </w:tcBorders>
            <w:hideMark/>
          </w:tcPr>
          <w:p w14:paraId="06662B7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189D2E59" w14:textId="77777777" w:rsidR="00FE1237" w:rsidRPr="0092232D" w:rsidRDefault="00FE1237" w:rsidP="003D5D10">
            <w:pPr>
              <w:rPr>
                <w:rFonts w:eastAsia="Calibri" w:cstheme="minorHAnsi"/>
              </w:rPr>
            </w:pPr>
            <w:r w:rsidRPr="0092232D">
              <w:rPr>
                <w:rFonts w:eastAsia="Calibri" w:cstheme="minorHAnsi"/>
              </w:rPr>
              <w:t>Equals Initial Population</w:t>
            </w:r>
          </w:p>
        </w:tc>
      </w:tr>
      <w:tr w:rsidR="00FE1237" w:rsidRPr="0092232D" w14:paraId="4A2EDAA8" w14:textId="77777777" w:rsidTr="003D5D10">
        <w:tc>
          <w:tcPr>
            <w:tcW w:w="1435" w:type="dxa"/>
            <w:tcBorders>
              <w:top w:val="single" w:sz="4" w:space="0" w:color="auto"/>
              <w:left w:val="single" w:sz="4" w:space="0" w:color="auto"/>
              <w:bottom w:val="single" w:sz="4" w:space="0" w:color="auto"/>
              <w:right w:val="single" w:sz="4" w:space="0" w:color="auto"/>
            </w:tcBorders>
          </w:tcPr>
          <w:p w14:paraId="02FCC6DD"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3665C754" w14:textId="77777777" w:rsidR="00FE1237" w:rsidRPr="0092232D" w:rsidRDefault="00FE1237" w:rsidP="003D5D10">
            <w:pPr>
              <w:pStyle w:val="ListParagraph"/>
              <w:numPr>
                <w:ilvl w:val="0"/>
                <w:numId w:val="45"/>
              </w:numPr>
              <w:rPr>
                <w:rFonts w:eastAsia="Calibri" w:cstheme="minorHAnsi"/>
              </w:rPr>
            </w:pPr>
            <w:r w:rsidRPr="0092232D">
              <w:rPr>
                <w:rFonts w:eastAsia="Calibri" w:cstheme="minorHAnsi"/>
              </w:rPr>
              <w:t>Patients with evidence of end stage renal disease (ESRD), dialysis or renal transplant before or during the measurement period. Also exclude patients with a diagnosis of pregnancy during the measurement period.</w:t>
            </w:r>
          </w:p>
          <w:p w14:paraId="799CC073" w14:textId="77777777" w:rsidR="00FE1237" w:rsidRPr="0092232D" w:rsidRDefault="00FE1237" w:rsidP="003D5D10">
            <w:pPr>
              <w:pStyle w:val="ListParagraph"/>
              <w:numPr>
                <w:ilvl w:val="0"/>
                <w:numId w:val="45"/>
              </w:numPr>
              <w:rPr>
                <w:rFonts w:eastAsia="Calibri" w:cstheme="minorHAnsi"/>
              </w:rPr>
            </w:pPr>
            <w:r w:rsidRPr="0092232D">
              <w:rPr>
                <w:rFonts w:eastAsia="Calibri" w:cstheme="minorHAnsi"/>
              </w:rPr>
              <w:t xml:space="preserve">Exclude patients </w:t>
            </w:r>
            <w:r>
              <w:rPr>
                <w:rFonts w:eastAsia="Calibri" w:cstheme="minorHAnsi"/>
              </w:rPr>
              <w:t xml:space="preserve">who are in </w:t>
            </w:r>
            <w:r w:rsidRPr="0092232D">
              <w:rPr>
                <w:rFonts w:eastAsia="Calibri" w:cstheme="minorHAnsi"/>
              </w:rPr>
              <w:t xml:space="preserve">hospice care </w:t>
            </w:r>
            <w:r>
              <w:rPr>
                <w:rFonts w:eastAsia="Calibri" w:cstheme="minorHAnsi"/>
              </w:rPr>
              <w:t xml:space="preserve">for any part of </w:t>
            </w:r>
            <w:r w:rsidRPr="0092232D">
              <w:rPr>
                <w:rFonts w:eastAsia="Calibri" w:cstheme="minorHAnsi"/>
              </w:rPr>
              <w:t>the measurement period.</w:t>
            </w:r>
          </w:p>
          <w:p w14:paraId="0D8FF1F1" w14:textId="448FFE2F" w:rsidR="00FE1237" w:rsidRPr="0092232D" w:rsidRDefault="00FE1237" w:rsidP="003D5D10">
            <w:pPr>
              <w:pStyle w:val="ListParagraph"/>
              <w:numPr>
                <w:ilvl w:val="0"/>
                <w:numId w:val="45"/>
              </w:numPr>
              <w:rPr>
                <w:rFonts w:eastAsia="Calibri" w:cstheme="minorHAnsi"/>
              </w:rPr>
            </w:pPr>
            <w:r w:rsidRPr="0092232D">
              <w:rPr>
                <w:rFonts w:eastAsia="Calibri" w:cstheme="minorHAnsi"/>
              </w:rPr>
              <w:t xml:space="preserve">Exclude patients 66 and older </w:t>
            </w:r>
            <w:r w:rsidR="009B2B21">
              <w:rPr>
                <w:rFonts w:eastAsia="Calibri" w:cstheme="minorHAnsi"/>
              </w:rPr>
              <w:t xml:space="preserve">by the end of the measurement period </w:t>
            </w:r>
            <w:r w:rsidRPr="0092232D">
              <w:rPr>
                <w:rFonts w:eastAsia="Calibri" w:cstheme="minorHAnsi"/>
              </w:rPr>
              <w:t xml:space="preserve">who are living long term in </w:t>
            </w:r>
            <w:r w:rsidR="009B2B21">
              <w:rPr>
                <w:rFonts w:eastAsia="Calibri" w:cstheme="minorHAnsi"/>
              </w:rPr>
              <w:t xml:space="preserve">a nursing home any time on or before the end of the </w:t>
            </w:r>
            <w:r w:rsidRPr="0092232D">
              <w:rPr>
                <w:rFonts w:eastAsia="Calibri" w:cstheme="minorHAnsi"/>
              </w:rPr>
              <w:t>measurement period.</w:t>
            </w:r>
          </w:p>
          <w:p w14:paraId="66416F42" w14:textId="631E9402" w:rsidR="00FE1237" w:rsidRDefault="00FE1237" w:rsidP="003D5D10">
            <w:pPr>
              <w:pStyle w:val="ListParagraph"/>
              <w:numPr>
                <w:ilvl w:val="0"/>
                <w:numId w:val="45"/>
              </w:numPr>
              <w:rPr>
                <w:rFonts w:eastAsia="Calibri" w:cstheme="minorHAnsi"/>
              </w:rPr>
            </w:pPr>
            <w:r w:rsidRPr="0092232D">
              <w:rPr>
                <w:rFonts w:eastAsia="Calibri" w:cstheme="minorHAnsi"/>
              </w:rPr>
              <w:t>Exclude patients 66</w:t>
            </w:r>
            <w:r w:rsidR="009B2B21">
              <w:rPr>
                <w:rFonts w:eastAsia="Calibri" w:cstheme="minorHAnsi"/>
              </w:rPr>
              <w:t xml:space="preserve">-80 by the end of the measurement period </w:t>
            </w:r>
            <w:r w:rsidRPr="0092232D">
              <w:rPr>
                <w:rFonts w:eastAsia="Calibri" w:cstheme="minorHAnsi"/>
              </w:rPr>
              <w:t xml:space="preserve">with </w:t>
            </w:r>
            <w:r>
              <w:rPr>
                <w:rFonts w:eastAsia="Calibri" w:cstheme="minorHAnsi"/>
              </w:rPr>
              <w:t xml:space="preserve">an indication of </w:t>
            </w:r>
            <w:r w:rsidRPr="0092232D">
              <w:rPr>
                <w:rFonts w:eastAsia="Calibri" w:cstheme="minorHAnsi"/>
              </w:rPr>
              <w:t xml:space="preserve">frailty </w:t>
            </w:r>
            <w:r>
              <w:rPr>
                <w:rFonts w:eastAsia="Calibri" w:cstheme="minorHAnsi"/>
              </w:rPr>
              <w:t xml:space="preserve">for any part of the measurement period who </w:t>
            </w:r>
            <w:r w:rsidR="005609AA">
              <w:rPr>
                <w:rFonts w:eastAsia="Calibri" w:cstheme="minorHAnsi"/>
              </w:rPr>
              <w:t xml:space="preserve">also </w:t>
            </w:r>
            <w:r>
              <w:rPr>
                <w:rFonts w:eastAsia="Calibri" w:cstheme="minorHAnsi"/>
              </w:rPr>
              <w:t xml:space="preserve">meet any of the following </w:t>
            </w:r>
            <w:r w:rsidR="005609AA">
              <w:rPr>
                <w:rFonts w:eastAsia="Calibri" w:cstheme="minorHAnsi"/>
              </w:rPr>
              <w:t xml:space="preserve">advanced illness </w:t>
            </w:r>
            <w:r>
              <w:rPr>
                <w:rFonts w:eastAsia="Calibri" w:cstheme="minorHAnsi"/>
              </w:rPr>
              <w:t xml:space="preserve">criteria: </w:t>
            </w:r>
          </w:p>
          <w:p w14:paraId="77562678"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Advanced illness with two outpatient encounters during the measurement period or the year prior</w:t>
            </w:r>
          </w:p>
          <w:p w14:paraId="3F0EAE39"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OR advanced illness with one inpatient encounter during the measurement period or the year prior</w:t>
            </w:r>
          </w:p>
          <w:p w14:paraId="313E9873" w14:textId="77777777" w:rsidR="00FE1237" w:rsidRPr="001D1622" w:rsidRDefault="00FE1237" w:rsidP="003D5D10">
            <w:pPr>
              <w:pStyle w:val="ListParagraph"/>
              <w:numPr>
                <w:ilvl w:val="1"/>
                <w:numId w:val="45"/>
              </w:numPr>
              <w:rPr>
                <w:rFonts w:eastAsia="Calibri" w:cstheme="minorHAnsi"/>
              </w:rPr>
            </w:pPr>
            <w:r w:rsidRPr="001D1622">
              <w:rPr>
                <w:rFonts w:eastAsia="Calibri" w:cstheme="minorHAnsi"/>
              </w:rPr>
              <w:t>OR taking dementia medications during the measurement period or the year prior</w:t>
            </w:r>
            <w:r>
              <w:rPr>
                <w:rFonts w:eastAsia="Calibri" w:cstheme="minorHAnsi"/>
              </w:rPr>
              <w:t>.</w:t>
            </w:r>
          </w:p>
          <w:p w14:paraId="496B4227" w14:textId="021CE964" w:rsidR="00FE1237" w:rsidRDefault="00FE1237" w:rsidP="003D5D10">
            <w:pPr>
              <w:pStyle w:val="ListParagraph"/>
              <w:numPr>
                <w:ilvl w:val="0"/>
                <w:numId w:val="45"/>
              </w:numPr>
              <w:rPr>
                <w:rFonts w:eastAsia="Calibri" w:cstheme="minorHAnsi"/>
              </w:rPr>
            </w:pPr>
            <w:r>
              <w:rPr>
                <w:rFonts w:eastAsia="Calibri" w:cstheme="minorHAnsi"/>
              </w:rPr>
              <w:t xml:space="preserve">Exclude patients 81 and older </w:t>
            </w:r>
            <w:r w:rsidR="005609AA">
              <w:rPr>
                <w:rFonts w:eastAsia="Calibri" w:cstheme="minorHAnsi"/>
              </w:rPr>
              <w:t xml:space="preserve">by the end of the measurement period </w:t>
            </w:r>
            <w:r>
              <w:rPr>
                <w:rFonts w:eastAsia="Calibri" w:cstheme="minorHAnsi"/>
              </w:rPr>
              <w:t>with an indication of frailty for any part of the measurement period.</w:t>
            </w:r>
          </w:p>
          <w:p w14:paraId="32D5ABDC" w14:textId="3B441C01" w:rsidR="00FE1237" w:rsidRPr="0092232D" w:rsidRDefault="00FE1237" w:rsidP="003D5D10">
            <w:pPr>
              <w:pStyle w:val="ListParagraph"/>
              <w:numPr>
                <w:ilvl w:val="0"/>
                <w:numId w:val="45"/>
              </w:numPr>
              <w:rPr>
                <w:rFonts w:eastAsia="Calibri" w:cstheme="minorHAnsi"/>
              </w:rPr>
            </w:pPr>
            <w:r>
              <w:rPr>
                <w:rFonts w:eastAsia="Calibri" w:cstheme="minorHAnsi"/>
              </w:rPr>
              <w:t xml:space="preserve">Exclude patients receiving palliative care </w:t>
            </w:r>
            <w:r w:rsidR="005609AA">
              <w:rPr>
                <w:rFonts w:eastAsia="Calibri" w:cstheme="minorHAnsi"/>
              </w:rPr>
              <w:t xml:space="preserve">for any part of </w:t>
            </w:r>
            <w:r>
              <w:rPr>
                <w:rFonts w:eastAsia="Calibri" w:cstheme="minorHAnsi"/>
              </w:rPr>
              <w:t>the measurement period.</w:t>
            </w:r>
          </w:p>
        </w:tc>
      </w:tr>
      <w:tr w:rsidR="00FE1237" w:rsidRPr="0092232D" w14:paraId="3CF8DB98" w14:textId="77777777" w:rsidTr="003D5D10">
        <w:tc>
          <w:tcPr>
            <w:tcW w:w="1435" w:type="dxa"/>
            <w:tcBorders>
              <w:top w:val="single" w:sz="4" w:space="0" w:color="auto"/>
              <w:left w:val="single" w:sz="4" w:space="0" w:color="auto"/>
              <w:bottom w:val="single" w:sz="4" w:space="0" w:color="auto"/>
              <w:right w:val="single" w:sz="4" w:space="0" w:color="auto"/>
            </w:tcBorders>
          </w:tcPr>
          <w:p w14:paraId="028740AB"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19C8873C"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FE1237" w:rsidRPr="0092232D" w14:paraId="70DD8A28" w14:textId="77777777" w:rsidTr="003D5D10">
        <w:tc>
          <w:tcPr>
            <w:tcW w:w="1435" w:type="dxa"/>
            <w:tcBorders>
              <w:top w:val="single" w:sz="4" w:space="0" w:color="auto"/>
              <w:left w:val="single" w:sz="4" w:space="0" w:color="auto"/>
              <w:bottom w:val="single" w:sz="4" w:space="0" w:color="auto"/>
              <w:right w:val="single" w:sz="4" w:space="0" w:color="auto"/>
            </w:tcBorders>
          </w:tcPr>
          <w:p w14:paraId="320D3C0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40C56C6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1BF84800" w14:textId="77777777" w:rsidTr="003D5D10">
        <w:tc>
          <w:tcPr>
            <w:tcW w:w="1435" w:type="dxa"/>
            <w:tcBorders>
              <w:top w:val="single" w:sz="4" w:space="0" w:color="auto"/>
              <w:left w:val="single" w:sz="4" w:space="0" w:color="auto"/>
              <w:bottom w:val="single" w:sz="4" w:space="0" w:color="auto"/>
              <w:right w:val="single" w:sz="4" w:space="0" w:color="auto"/>
            </w:tcBorders>
          </w:tcPr>
          <w:p w14:paraId="7E0A0455"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61552EF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Pr>
                <w:rFonts w:asciiTheme="minorHAnsi" w:hAnsiTheme="minorHAnsi" w:cstheme="minorHAnsi"/>
                <w:sz w:val="22"/>
                <w:szCs w:val="22"/>
              </w:rPr>
              <w:t>The sum of the denominators reported across all race categories should equal the denominator statement reported in Rate 1.</w:t>
            </w:r>
          </w:p>
        </w:tc>
      </w:tr>
      <w:tr w:rsidR="00FE1237" w:rsidRPr="0092232D" w14:paraId="4C7595B6" w14:textId="77777777" w:rsidTr="003D5D10">
        <w:tc>
          <w:tcPr>
            <w:tcW w:w="1435" w:type="dxa"/>
            <w:tcBorders>
              <w:top w:val="single" w:sz="4" w:space="0" w:color="auto"/>
              <w:left w:val="single" w:sz="4" w:space="0" w:color="auto"/>
              <w:bottom w:val="single" w:sz="4" w:space="0" w:color="auto"/>
              <w:right w:val="single" w:sz="4" w:space="0" w:color="auto"/>
            </w:tcBorders>
          </w:tcPr>
          <w:p w14:paraId="1EEEE24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3</w:t>
            </w:r>
          </w:p>
        </w:tc>
        <w:tc>
          <w:tcPr>
            <w:tcW w:w="7915" w:type="dxa"/>
            <w:tcBorders>
              <w:top w:val="single" w:sz="4" w:space="0" w:color="auto"/>
              <w:left w:val="single" w:sz="4" w:space="0" w:color="auto"/>
              <w:bottom w:val="single" w:sz="4" w:space="0" w:color="auto"/>
              <w:right w:val="single" w:sz="4" w:space="0" w:color="auto"/>
            </w:tcBorders>
          </w:tcPr>
          <w:p w14:paraId="4D6C3D39"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Pr>
                <w:rFonts w:asciiTheme="minorHAnsi" w:hAnsiTheme="minorHAnsi" w:cstheme="minorHAnsi"/>
                <w:sz w:val="22"/>
                <w:szCs w:val="22"/>
              </w:rPr>
              <w:t>The sum of the denominators reported across all ethnicity categories should equal the denominator statement reported in Rate 1.</w:t>
            </w:r>
          </w:p>
        </w:tc>
      </w:tr>
      <w:tr w:rsidR="00FE1237" w:rsidRPr="0092232D" w14:paraId="4CF08570" w14:textId="77777777" w:rsidTr="003D5D10">
        <w:tc>
          <w:tcPr>
            <w:tcW w:w="1435" w:type="dxa"/>
            <w:tcBorders>
              <w:top w:val="single" w:sz="4" w:space="0" w:color="auto"/>
              <w:left w:val="single" w:sz="4" w:space="0" w:color="auto"/>
              <w:bottom w:val="single" w:sz="4" w:space="0" w:color="auto"/>
              <w:right w:val="single" w:sz="4" w:space="0" w:color="auto"/>
            </w:tcBorders>
          </w:tcPr>
          <w:p w14:paraId="55FD576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731021E0"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Pr>
                <w:rFonts w:asciiTheme="minorHAnsi" w:hAnsiTheme="minorHAnsi" w:cstheme="minorHAnsi"/>
                <w:sz w:val="22"/>
                <w:szCs w:val="22"/>
              </w:rPr>
              <w:t>The sum of the denominators reported across all language categories should equal the denominator statement reported in Rate 1.</w:t>
            </w:r>
          </w:p>
        </w:tc>
      </w:tr>
      <w:tr w:rsidR="00FE1237" w:rsidRPr="0092232D" w14:paraId="1627D5A6" w14:textId="77777777" w:rsidTr="003D5D10">
        <w:tc>
          <w:tcPr>
            <w:tcW w:w="1435" w:type="dxa"/>
            <w:tcBorders>
              <w:top w:val="single" w:sz="4" w:space="0" w:color="auto"/>
              <w:left w:val="single" w:sz="4" w:space="0" w:color="auto"/>
              <w:bottom w:val="single" w:sz="4" w:space="0" w:color="auto"/>
              <w:right w:val="single" w:sz="4" w:space="0" w:color="auto"/>
            </w:tcBorders>
          </w:tcPr>
          <w:p w14:paraId="423BE54A"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0ED82C4A"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Pr>
                <w:rFonts w:asciiTheme="minorHAnsi" w:hAnsiTheme="minorHAnsi" w:cstheme="minorHAnsi"/>
                <w:sz w:val="22"/>
                <w:szCs w:val="22"/>
              </w:rPr>
              <w:t>The sum of the denominators reported across all disability status categories should equal the denominator statement reported in Rate 1.</w:t>
            </w:r>
          </w:p>
        </w:tc>
      </w:tr>
    </w:tbl>
    <w:p w14:paraId="113BEEB7"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#3 – Numerator</w:t>
      </w:r>
    </w:p>
    <w:p w14:paraId="434198CE" w14:textId="77777777" w:rsidR="00FE1237" w:rsidRPr="0092232D" w:rsidRDefault="00FE1237" w:rsidP="00FE1237">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FE1237" w:rsidRPr="0092232D" w14:paraId="75DF7916" w14:textId="77777777" w:rsidTr="003D5D10">
        <w:tc>
          <w:tcPr>
            <w:tcW w:w="1605" w:type="dxa"/>
            <w:tcBorders>
              <w:top w:val="single" w:sz="4" w:space="0" w:color="auto"/>
              <w:left w:val="single" w:sz="4" w:space="0" w:color="auto"/>
              <w:bottom w:val="single" w:sz="4" w:space="0" w:color="auto"/>
              <w:right w:val="single" w:sz="4" w:space="0" w:color="auto"/>
            </w:tcBorders>
            <w:hideMark/>
          </w:tcPr>
          <w:p w14:paraId="468FE4C3"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1947E316" w14:textId="77777777" w:rsidR="00FE1237" w:rsidRPr="0092232D" w:rsidRDefault="00FE1237" w:rsidP="003D5D10">
            <w:pPr>
              <w:rPr>
                <w:rFonts w:eastAsia="Calibri" w:cstheme="minorHAnsi"/>
              </w:rPr>
            </w:pPr>
            <w:r w:rsidRPr="0092232D">
              <w:rPr>
                <w:rFonts w:eastAsia="Calibri" w:cstheme="minorHAnsi"/>
              </w:rPr>
              <w:t>Patients whose most recent blood pressure is adequately controlled (systolic blood pressure &lt; 140 mmHg and diastolic blood pressure &lt; 90 mmHg) during the measurement period</w:t>
            </w:r>
            <w:r>
              <w:rPr>
                <w:rFonts w:eastAsia="Calibri" w:cstheme="minorHAnsi"/>
              </w:rPr>
              <w:t>.</w:t>
            </w:r>
          </w:p>
        </w:tc>
      </w:tr>
      <w:tr w:rsidR="00FE1237" w:rsidRPr="0092232D" w14:paraId="707222E9" w14:textId="77777777" w:rsidTr="003D5D10">
        <w:tc>
          <w:tcPr>
            <w:tcW w:w="1605" w:type="dxa"/>
            <w:tcBorders>
              <w:top w:val="single" w:sz="4" w:space="0" w:color="auto"/>
              <w:left w:val="single" w:sz="4" w:space="0" w:color="auto"/>
              <w:bottom w:val="single" w:sz="4" w:space="0" w:color="auto"/>
              <w:right w:val="single" w:sz="4" w:space="0" w:color="auto"/>
            </w:tcBorders>
          </w:tcPr>
          <w:p w14:paraId="193546BE"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2BE7A358"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FE1237" w:rsidRPr="0092232D" w14:paraId="4534A6A3" w14:textId="77777777" w:rsidTr="003D5D10">
        <w:tc>
          <w:tcPr>
            <w:tcW w:w="1605" w:type="dxa"/>
            <w:tcBorders>
              <w:top w:val="single" w:sz="4" w:space="0" w:color="auto"/>
              <w:left w:val="single" w:sz="4" w:space="0" w:color="auto"/>
              <w:bottom w:val="single" w:sz="4" w:space="0" w:color="auto"/>
              <w:right w:val="single" w:sz="4" w:space="0" w:color="auto"/>
            </w:tcBorders>
          </w:tcPr>
          <w:p w14:paraId="65B22A7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7F143819"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In reference to the numerator element, only blood pressure readings performed by a clinician or a remote monitoring device are acceptable for numerator compliance with this measure.</w:t>
            </w:r>
            <w:r>
              <w:rPr>
                <w:rFonts w:asciiTheme="minorHAnsi" w:hAnsiTheme="minorHAnsi" w:cstheme="minorHAnsi"/>
                <w:sz w:val="22"/>
                <w:szCs w:val="22"/>
              </w:rPr>
              <w:t xml:space="preserve">  </w:t>
            </w:r>
            <w:r w:rsidRPr="001F3676">
              <w:rPr>
                <w:rFonts w:asciiTheme="minorHAnsi" w:hAnsiTheme="minorHAnsi" w:cstheme="minorHAnsi"/>
                <w:sz w:val="22"/>
                <w:szCs w:val="22"/>
              </w:rPr>
              <w:t xml:space="preserve">This includes blood pressures taken in person by a clinician and blood pressures measured remotely by electronic monitoring devices capable of transmitting the blood pressure data to the clinician. </w:t>
            </w:r>
            <w:r>
              <w:rPr>
                <w:rFonts w:asciiTheme="minorHAnsi" w:hAnsiTheme="minorHAnsi" w:cstheme="minorHAnsi"/>
                <w:sz w:val="22"/>
                <w:szCs w:val="22"/>
              </w:rPr>
              <w:t xml:space="preserve"> </w:t>
            </w:r>
            <w:r w:rsidRPr="001F3676">
              <w:rPr>
                <w:rFonts w:asciiTheme="minorHAnsi" w:hAnsiTheme="minorHAnsi" w:cstheme="minorHAnsi"/>
                <w:sz w:val="22"/>
                <w:szCs w:val="22"/>
              </w:rPr>
              <w:t xml:space="preserve">Blood pressure readings taken by a remote monitoring device and conveyed by the patient to the clinician are also acceptable. </w:t>
            </w:r>
            <w:r>
              <w:rPr>
                <w:rFonts w:asciiTheme="minorHAnsi" w:hAnsiTheme="minorHAnsi" w:cstheme="minorHAnsi"/>
                <w:sz w:val="22"/>
                <w:szCs w:val="22"/>
              </w:rPr>
              <w:t xml:space="preserve"> </w:t>
            </w:r>
            <w:r w:rsidRPr="001F3676">
              <w:rPr>
                <w:rFonts w:asciiTheme="minorHAnsi" w:hAnsiTheme="minorHAnsi" w:cstheme="minorHAnsi"/>
                <w:sz w:val="22"/>
                <w:szCs w:val="22"/>
              </w:rPr>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45B9169C" w14:textId="77777777" w:rsidR="00FE1237" w:rsidRPr="0092232D" w:rsidRDefault="00FE1237" w:rsidP="003D5D10">
            <w:pPr>
              <w:pStyle w:val="BodyText"/>
              <w:rPr>
                <w:rFonts w:asciiTheme="minorHAnsi" w:hAnsiTheme="minorHAnsi" w:cstheme="minorHAnsi"/>
                <w:sz w:val="22"/>
                <w:szCs w:val="22"/>
              </w:rPr>
            </w:pPr>
          </w:p>
          <w:p w14:paraId="265BC0EB" w14:textId="6D811462" w:rsidR="00FE1237" w:rsidRPr="0092232D" w:rsidRDefault="00FE1237" w:rsidP="00F34FCE">
            <w:pPr>
              <w:pStyle w:val="BodyText"/>
              <w:rPr>
                <w:rFonts w:asciiTheme="minorHAnsi" w:hAnsiTheme="minorHAnsi" w:cstheme="minorHAnsi"/>
                <w:sz w:val="22"/>
                <w:szCs w:val="22"/>
              </w:rPr>
            </w:pPr>
            <w:r w:rsidRPr="0092232D">
              <w:rPr>
                <w:rFonts w:asciiTheme="minorHAnsi" w:hAnsiTheme="minorHAnsi" w:cstheme="minorHAnsi"/>
                <w:sz w:val="22"/>
                <w:szCs w:val="22"/>
              </w:rPr>
              <w:t>Do not include BP readings</w:t>
            </w:r>
            <w:r w:rsidR="00434384">
              <w:rPr>
                <w:rFonts w:asciiTheme="minorHAnsi" w:hAnsiTheme="minorHAnsi" w:cstheme="minorHAnsi"/>
                <w:sz w:val="22"/>
                <w:szCs w:val="22"/>
              </w:rPr>
              <w:t xml:space="preserve"> t</w:t>
            </w:r>
            <w:r w:rsidRPr="0092232D">
              <w:rPr>
                <w:rFonts w:asciiTheme="minorHAnsi" w:hAnsiTheme="minorHAnsi" w:cstheme="minorHAnsi"/>
                <w:sz w:val="22"/>
                <w:szCs w:val="22"/>
              </w:rPr>
              <w:t>aken during an acute inpatient stay or an ED visit</w:t>
            </w:r>
            <w:r>
              <w:rPr>
                <w:rFonts w:asciiTheme="minorHAnsi" w:hAnsiTheme="minorHAnsi" w:cstheme="minorHAnsi"/>
                <w:sz w:val="22"/>
                <w:szCs w:val="22"/>
              </w:rPr>
              <w:t>.</w:t>
            </w:r>
          </w:p>
          <w:p w14:paraId="2999CB2D" w14:textId="77777777" w:rsidR="00434384" w:rsidRDefault="00434384" w:rsidP="003D5D10">
            <w:pPr>
              <w:pStyle w:val="BodyText"/>
              <w:rPr>
                <w:rFonts w:asciiTheme="minorHAnsi" w:hAnsiTheme="minorHAnsi" w:cstheme="minorHAnsi"/>
                <w:sz w:val="22"/>
                <w:szCs w:val="22"/>
              </w:rPr>
            </w:pPr>
          </w:p>
          <w:p w14:paraId="5FD062CC" w14:textId="1988A11E"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If no blood pressure is recorded during the measurement period, the patient's blood pressure is assumed "not controlled."</w:t>
            </w:r>
          </w:p>
          <w:p w14:paraId="586B0965" w14:textId="77777777" w:rsidR="00FE1237" w:rsidRPr="0092232D" w:rsidRDefault="00FE1237" w:rsidP="003D5D10">
            <w:pPr>
              <w:pStyle w:val="BodyText"/>
              <w:rPr>
                <w:rFonts w:asciiTheme="minorHAnsi" w:hAnsiTheme="minorHAnsi" w:cstheme="minorHAnsi"/>
                <w:sz w:val="22"/>
                <w:szCs w:val="22"/>
              </w:rPr>
            </w:pPr>
          </w:p>
          <w:p w14:paraId="1D544701" w14:textId="5CCE37D2"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If there are multiple blood pressure readings on the same day, use the lowest systolic and the lowest diastolic reading as the most recent blood pressure reading.</w:t>
            </w:r>
            <w:r w:rsidR="00240850">
              <w:rPr>
                <w:rFonts w:asciiTheme="minorHAnsi" w:hAnsiTheme="minorHAnsi" w:cstheme="minorHAnsi"/>
                <w:sz w:val="22"/>
                <w:szCs w:val="22"/>
              </w:rPr>
              <w:t xml:space="preserve">  Ranges and thresholds do not meet criteria for this measure.  A distinct numeric result for both the systolic and diastolic BP reading is required for numerator compliance.</w:t>
            </w:r>
          </w:p>
        </w:tc>
      </w:tr>
      <w:tr w:rsidR="00FE1237" w:rsidRPr="0092232D" w14:paraId="1158F0AB" w14:textId="77777777" w:rsidTr="003D5D10">
        <w:tc>
          <w:tcPr>
            <w:tcW w:w="1605" w:type="dxa"/>
            <w:tcBorders>
              <w:top w:val="single" w:sz="4" w:space="0" w:color="auto"/>
              <w:left w:val="single" w:sz="4" w:space="0" w:color="auto"/>
              <w:bottom w:val="single" w:sz="4" w:space="0" w:color="auto"/>
              <w:right w:val="single" w:sz="4" w:space="0" w:color="auto"/>
            </w:tcBorders>
          </w:tcPr>
          <w:p w14:paraId="0FE99AAD"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745" w:type="dxa"/>
            <w:tcBorders>
              <w:top w:val="single" w:sz="4" w:space="0" w:color="auto"/>
              <w:left w:val="single" w:sz="4" w:space="0" w:color="auto"/>
              <w:bottom w:val="single" w:sz="4" w:space="0" w:color="auto"/>
              <w:right w:val="single" w:sz="4" w:space="0" w:color="auto"/>
            </w:tcBorders>
          </w:tcPr>
          <w:p w14:paraId="0FDFA210"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358AD4F3" w14:textId="77777777" w:rsidTr="003D5D10">
        <w:tc>
          <w:tcPr>
            <w:tcW w:w="1605" w:type="dxa"/>
            <w:tcBorders>
              <w:top w:val="single" w:sz="4" w:space="0" w:color="auto"/>
              <w:left w:val="single" w:sz="4" w:space="0" w:color="auto"/>
              <w:bottom w:val="single" w:sz="4" w:space="0" w:color="auto"/>
              <w:right w:val="single" w:sz="4" w:space="0" w:color="auto"/>
            </w:tcBorders>
          </w:tcPr>
          <w:p w14:paraId="1C159415"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02DEB9C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Pr>
                <w:rFonts w:asciiTheme="minorHAnsi" w:hAnsiTheme="minorHAnsi" w:cstheme="minorHAnsi"/>
                <w:sz w:val="22"/>
                <w:szCs w:val="22"/>
              </w:rPr>
              <w:t xml:space="preserve">  The sum of the numerators reported across all race categories should equal the numerator statement reported in Rate 1.</w:t>
            </w:r>
          </w:p>
        </w:tc>
      </w:tr>
      <w:tr w:rsidR="00FE1237" w:rsidRPr="0092232D" w14:paraId="303D1D5D" w14:textId="77777777" w:rsidTr="003D5D10">
        <w:tc>
          <w:tcPr>
            <w:tcW w:w="1605" w:type="dxa"/>
            <w:tcBorders>
              <w:top w:val="single" w:sz="4" w:space="0" w:color="auto"/>
              <w:left w:val="single" w:sz="4" w:space="0" w:color="auto"/>
              <w:bottom w:val="single" w:sz="4" w:space="0" w:color="auto"/>
              <w:right w:val="single" w:sz="4" w:space="0" w:color="auto"/>
            </w:tcBorders>
          </w:tcPr>
          <w:p w14:paraId="2A184233"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7FB079C9"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Pr>
                <w:rFonts w:asciiTheme="minorHAnsi" w:hAnsiTheme="minorHAnsi" w:cstheme="minorHAnsi"/>
                <w:sz w:val="22"/>
                <w:szCs w:val="22"/>
              </w:rPr>
              <w:t xml:space="preserve">  The sum of the numerators reported across all ethnicity categories should equal the numerator statement reported in Rate 1.</w:t>
            </w:r>
          </w:p>
        </w:tc>
      </w:tr>
      <w:tr w:rsidR="00FE1237" w:rsidRPr="0092232D" w14:paraId="56CACB57" w14:textId="77777777" w:rsidTr="003D5D10">
        <w:tc>
          <w:tcPr>
            <w:tcW w:w="1605" w:type="dxa"/>
            <w:tcBorders>
              <w:top w:val="single" w:sz="4" w:space="0" w:color="auto"/>
              <w:left w:val="single" w:sz="4" w:space="0" w:color="auto"/>
              <w:bottom w:val="single" w:sz="4" w:space="0" w:color="auto"/>
              <w:right w:val="single" w:sz="4" w:space="0" w:color="auto"/>
            </w:tcBorders>
          </w:tcPr>
          <w:p w14:paraId="339C50AD"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0ECFD92A"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Pr>
                <w:rFonts w:asciiTheme="minorHAnsi" w:hAnsiTheme="minorHAnsi" w:cstheme="minorHAnsi"/>
                <w:sz w:val="22"/>
                <w:szCs w:val="22"/>
              </w:rPr>
              <w:t xml:space="preserve">  The sum of the numerators reported across all language categories should equal the numerator statement reported in Rate 1.</w:t>
            </w:r>
          </w:p>
        </w:tc>
      </w:tr>
      <w:tr w:rsidR="00FE1237" w:rsidRPr="0092232D" w14:paraId="601F278F" w14:textId="77777777" w:rsidTr="003D5D10">
        <w:tc>
          <w:tcPr>
            <w:tcW w:w="1605" w:type="dxa"/>
            <w:tcBorders>
              <w:top w:val="single" w:sz="4" w:space="0" w:color="auto"/>
              <w:left w:val="single" w:sz="4" w:space="0" w:color="auto"/>
              <w:bottom w:val="single" w:sz="4" w:space="0" w:color="auto"/>
              <w:right w:val="single" w:sz="4" w:space="0" w:color="auto"/>
            </w:tcBorders>
          </w:tcPr>
          <w:p w14:paraId="3CE7B374"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5</w:t>
            </w:r>
          </w:p>
        </w:tc>
        <w:tc>
          <w:tcPr>
            <w:tcW w:w="7745" w:type="dxa"/>
            <w:tcBorders>
              <w:top w:val="single" w:sz="4" w:space="0" w:color="auto"/>
              <w:left w:val="single" w:sz="4" w:space="0" w:color="auto"/>
              <w:bottom w:val="single" w:sz="4" w:space="0" w:color="auto"/>
              <w:right w:val="single" w:sz="4" w:space="0" w:color="auto"/>
            </w:tcBorders>
          </w:tcPr>
          <w:p w14:paraId="1FDC43B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263D95DB" w14:textId="77777777" w:rsidR="00FE1237" w:rsidRDefault="00FE1237" w:rsidP="00FE1237">
      <w:pPr>
        <w:pStyle w:val="Body"/>
      </w:pPr>
    </w:p>
    <w:p w14:paraId="23AAC488" w14:textId="77777777" w:rsidR="00FE1237" w:rsidRPr="00641DB5" w:rsidRDefault="00FE1237" w:rsidP="00FE1237">
      <w:pPr>
        <w:pStyle w:val="Body"/>
        <w:rPr>
          <w:rFonts w:eastAsiaTheme="majorEastAsia"/>
        </w:rPr>
      </w:pPr>
      <w:r>
        <w:br w:type="page"/>
      </w:r>
    </w:p>
    <w:p w14:paraId="6942644E" w14:textId="77777777" w:rsidR="00FE1237" w:rsidRPr="0092232D" w:rsidRDefault="00FE1237" w:rsidP="00FE1237">
      <w:pPr>
        <w:pStyle w:val="Heading2"/>
        <w:spacing w:before="360"/>
        <w:jc w:val="center"/>
        <w:rPr>
          <w:rFonts w:asciiTheme="minorHAnsi" w:hAnsiTheme="minorHAnsi" w:cstheme="minorHAnsi"/>
        </w:rPr>
      </w:pPr>
      <w:bookmarkStart w:id="96" w:name="_Toc125654402"/>
      <w:bookmarkStart w:id="97" w:name="_Toc128564947"/>
      <w:bookmarkStart w:id="98" w:name="_Toc128564995"/>
      <w:bookmarkStart w:id="99" w:name="_Toc135246582"/>
      <w:r w:rsidRPr="0092232D">
        <w:rPr>
          <w:rFonts w:asciiTheme="minorHAnsi" w:hAnsiTheme="minorHAnsi" w:cstheme="minorHAnsi"/>
        </w:rPr>
        <w:lastRenderedPageBreak/>
        <w:t>Measure #4: Developmental Screening in the First Three Years of Life</w:t>
      </w:r>
      <w:r w:rsidRPr="0092232D">
        <w:rPr>
          <w:rStyle w:val="FootnoteReference"/>
          <w:rFonts w:asciiTheme="minorHAnsi" w:hAnsiTheme="minorHAnsi" w:cstheme="minorHAnsi"/>
          <w:szCs w:val="22"/>
        </w:rPr>
        <w:footnoteReference w:id="136"/>
      </w:r>
      <w:bookmarkEnd w:id="96"/>
      <w:bookmarkEnd w:id="97"/>
      <w:bookmarkEnd w:id="98"/>
      <w:bookmarkEnd w:id="99"/>
    </w:p>
    <w:p w14:paraId="330EE871"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#4 – Description</w:t>
      </w:r>
    </w:p>
    <w:p w14:paraId="5DF8044D" w14:textId="77777777" w:rsidR="00FE1237" w:rsidRPr="0092232D" w:rsidRDefault="00FE1237" w:rsidP="00FE1237">
      <w:pPr>
        <w:pStyle w:val="Body"/>
        <w:rPr>
          <w:rFonts w:asciiTheme="minorHAnsi" w:hAnsiTheme="minorHAnsi" w:cstheme="minorHAnsi"/>
          <w:sz w:val="22"/>
          <w:szCs w:val="22"/>
        </w:rPr>
      </w:pPr>
      <w:r w:rsidRPr="0092232D">
        <w:rPr>
          <w:rFonts w:asciiTheme="minorHAnsi" w:hAnsiTheme="minorHAnsi" w:cstheme="minorHAnsi"/>
          <w:sz w:val="22"/>
          <w:szCs w:val="22"/>
        </w:rPr>
        <w:t>Percentage of children screened for risk of developmental, behavioral, and social delays using a standardized screening tool in the 12 months preceding or on their first, second, or third birthday</w:t>
      </w:r>
    </w:p>
    <w:p w14:paraId="0EC9E23B"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#4 – Denominator</w:t>
      </w:r>
    </w:p>
    <w:p w14:paraId="71F8A641" w14:textId="77777777" w:rsidR="00FE1237" w:rsidRPr="0092232D" w:rsidRDefault="00FE1237" w:rsidP="00FE1237">
      <w:pPr>
        <w:pStyle w:val="Body"/>
        <w:spacing w:before="0"/>
        <w:rPr>
          <w:rFonts w:asciiTheme="minorHAnsi" w:hAnsiTheme="minorHAnsi" w:cstheme="minorHAnsi"/>
        </w:rPr>
      </w:pPr>
    </w:p>
    <w:tbl>
      <w:tblPr>
        <w:tblStyle w:val="TableGrid"/>
        <w:tblW w:w="0" w:type="auto"/>
        <w:tblLook w:val="04A0" w:firstRow="1" w:lastRow="0" w:firstColumn="1" w:lastColumn="0" w:noHBand="0" w:noVBand="1"/>
      </w:tblPr>
      <w:tblGrid>
        <w:gridCol w:w="1435"/>
        <w:gridCol w:w="7915"/>
      </w:tblGrid>
      <w:tr w:rsidR="00FE1237" w:rsidRPr="0092232D" w14:paraId="64471FE0" w14:textId="77777777" w:rsidTr="003D5D10">
        <w:tc>
          <w:tcPr>
            <w:tcW w:w="1435" w:type="dxa"/>
            <w:tcBorders>
              <w:top w:val="single" w:sz="4" w:space="0" w:color="auto"/>
              <w:left w:val="single" w:sz="4" w:space="0" w:color="auto"/>
              <w:bottom w:val="single" w:sz="4" w:space="0" w:color="auto"/>
              <w:right w:val="single" w:sz="4" w:space="0" w:color="auto"/>
            </w:tcBorders>
          </w:tcPr>
          <w:p w14:paraId="6B0F0DF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Initial Population</w:t>
            </w:r>
          </w:p>
        </w:tc>
        <w:tc>
          <w:tcPr>
            <w:tcW w:w="7915" w:type="dxa"/>
            <w:tcBorders>
              <w:top w:val="single" w:sz="4" w:space="0" w:color="auto"/>
              <w:left w:val="single" w:sz="4" w:space="0" w:color="auto"/>
              <w:bottom w:val="single" w:sz="4" w:space="0" w:color="auto"/>
              <w:right w:val="single" w:sz="4" w:space="0" w:color="auto"/>
            </w:tcBorders>
          </w:tcPr>
          <w:p w14:paraId="3B987ED9" w14:textId="77777777" w:rsidR="00FE1237" w:rsidRPr="0092232D" w:rsidRDefault="00FE1237" w:rsidP="003D5D10">
            <w:pPr>
              <w:pStyle w:val="BodyText"/>
              <w:tabs>
                <w:tab w:val="left" w:pos="5220"/>
              </w:tabs>
              <w:rPr>
                <w:rFonts w:asciiTheme="minorHAnsi" w:hAnsiTheme="minorHAnsi" w:cstheme="minorHAnsi"/>
                <w:sz w:val="22"/>
                <w:szCs w:val="22"/>
              </w:rPr>
            </w:pPr>
            <w:r w:rsidRPr="0092232D">
              <w:rPr>
                <w:rFonts w:asciiTheme="minorHAnsi" w:hAnsiTheme="minorHAnsi" w:cstheme="minorHAnsi"/>
                <w:sz w:val="22"/>
                <w:szCs w:val="22"/>
              </w:rPr>
              <w:t>Patients 1-3 years of age during the measurement period</w:t>
            </w:r>
          </w:p>
        </w:tc>
      </w:tr>
      <w:tr w:rsidR="00FE1237" w:rsidRPr="0092232D" w14:paraId="56E745FB" w14:textId="77777777" w:rsidTr="003D5D10">
        <w:tc>
          <w:tcPr>
            <w:tcW w:w="1435" w:type="dxa"/>
            <w:tcBorders>
              <w:top w:val="single" w:sz="4" w:space="0" w:color="auto"/>
              <w:left w:val="single" w:sz="4" w:space="0" w:color="auto"/>
              <w:bottom w:val="single" w:sz="4" w:space="0" w:color="auto"/>
              <w:right w:val="single" w:sz="4" w:space="0" w:color="auto"/>
            </w:tcBorders>
            <w:hideMark/>
          </w:tcPr>
          <w:p w14:paraId="179EB47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Statement</w:t>
            </w:r>
          </w:p>
        </w:tc>
        <w:tc>
          <w:tcPr>
            <w:tcW w:w="7915" w:type="dxa"/>
            <w:tcBorders>
              <w:top w:val="single" w:sz="4" w:space="0" w:color="auto"/>
              <w:left w:val="single" w:sz="4" w:space="0" w:color="auto"/>
              <w:bottom w:val="single" w:sz="4" w:space="0" w:color="auto"/>
              <w:right w:val="single" w:sz="4" w:space="0" w:color="auto"/>
            </w:tcBorders>
          </w:tcPr>
          <w:p w14:paraId="3E7CDAEB" w14:textId="77777777" w:rsidR="00FE1237" w:rsidRPr="0092232D" w:rsidRDefault="00FE1237" w:rsidP="003D5D10">
            <w:pPr>
              <w:rPr>
                <w:rFonts w:eastAsia="Calibri" w:cstheme="minorHAnsi"/>
              </w:rPr>
            </w:pPr>
            <w:r w:rsidRPr="0092232D">
              <w:rPr>
                <w:rFonts w:eastAsia="Calibri" w:cstheme="minorHAnsi"/>
              </w:rPr>
              <w:t>Equals Initial Population</w:t>
            </w:r>
          </w:p>
        </w:tc>
      </w:tr>
      <w:tr w:rsidR="00FE1237" w:rsidRPr="0092232D" w14:paraId="1CBD5329" w14:textId="77777777" w:rsidTr="003D5D10">
        <w:tc>
          <w:tcPr>
            <w:tcW w:w="1435" w:type="dxa"/>
            <w:tcBorders>
              <w:top w:val="single" w:sz="4" w:space="0" w:color="auto"/>
              <w:left w:val="single" w:sz="4" w:space="0" w:color="auto"/>
              <w:bottom w:val="single" w:sz="4" w:space="0" w:color="auto"/>
              <w:right w:val="single" w:sz="4" w:space="0" w:color="auto"/>
            </w:tcBorders>
          </w:tcPr>
          <w:p w14:paraId="01749B82"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Exclusions</w:t>
            </w:r>
          </w:p>
        </w:tc>
        <w:tc>
          <w:tcPr>
            <w:tcW w:w="7915" w:type="dxa"/>
            <w:tcBorders>
              <w:top w:val="single" w:sz="4" w:space="0" w:color="auto"/>
              <w:left w:val="single" w:sz="4" w:space="0" w:color="auto"/>
              <w:bottom w:val="single" w:sz="4" w:space="0" w:color="auto"/>
              <w:right w:val="single" w:sz="4" w:space="0" w:color="auto"/>
            </w:tcBorders>
          </w:tcPr>
          <w:p w14:paraId="717E7E39" w14:textId="77777777" w:rsidR="00FE1237" w:rsidRPr="0092232D" w:rsidRDefault="00FE1237" w:rsidP="003D5D10">
            <w:pPr>
              <w:rPr>
                <w:rFonts w:eastAsia="Calibri" w:cstheme="minorHAnsi"/>
              </w:rPr>
            </w:pPr>
            <w:r w:rsidRPr="0092232D">
              <w:rPr>
                <w:rFonts w:eastAsia="Calibri" w:cstheme="minorHAnsi"/>
              </w:rPr>
              <w:t>None</w:t>
            </w:r>
          </w:p>
        </w:tc>
      </w:tr>
      <w:tr w:rsidR="00FE1237" w:rsidRPr="0092232D" w14:paraId="10B45B4A" w14:textId="77777777" w:rsidTr="003D5D10">
        <w:tc>
          <w:tcPr>
            <w:tcW w:w="1435" w:type="dxa"/>
            <w:tcBorders>
              <w:top w:val="single" w:sz="4" w:space="0" w:color="auto"/>
              <w:left w:val="single" w:sz="4" w:space="0" w:color="auto"/>
              <w:bottom w:val="single" w:sz="4" w:space="0" w:color="auto"/>
              <w:right w:val="single" w:sz="4" w:space="0" w:color="auto"/>
            </w:tcBorders>
          </w:tcPr>
          <w:p w14:paraId="262C140D"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Denominator Exceptions</w:t>
            </w:r>
          </w:p>
        </w:tc>
        <w:tc>
          <w:tcPr>
            <w:tcW w:w="7915" w:type="dxa"/>
            <w:tcBorders>
              <w:top w:val="single" w:sz="4" w:space="0" w:color="auto"/>
              <w:left w:val="single" w:sz="4" w:space="0" w:color="auto"/>
              <w:bottom w:val="single" w:sz="4" w:space="0" w:color="auto"/>
              <w:right w:val="single" w:sz="4" w:space="0" w:color="auto"/>
            </w:tcBorders>
          </w:tcPr>
          <w:p w14:paraId="040A0D7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None</w:t>
            </w:r>
          </w:p>
        </w:tc>
      </w:tr>
      <w:tr w:rsidR="00FE1237" w:rsidRPr="0092232D" w14:paraId="43734635" w14:textId="77777777" w:rsidTr="003D5D10">
        <w:tc>
          <w:tcPr>
            <w:tcW w:w="1435" w:type="dxa"/>
            <w:tcBorders>
              <w:top w:val="single" w:sz="4" w:space="0" w:color="auto"/>
              <w:left w:val="single" w:sz="4" w:space="0" w:color="auto"/>
              <w:bottom w:val="single" w:sz="4" w:space="0" w:color="auto"/>
              <w:right w:val="single" w:sz="4" w:space="0" w:color="auto"/>
            </w:tcBorders>
          </w:tcPr>
          <w:p w14:paraId="721EE86B"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1</w:t>
            </w:r>
          </w:p>
        </w:tc>
        <w:tc>
          <w:tcPr>
            <w:tcW w:w="7915" w:type="dxa"/>
            <w:tcBorders>
              <w:top w:val="single" w:sz="4" w:space="0" w:color="auto"/>
              <w:left w:val="single" w:sz="4" w:space="0" w:color="auto"/>
              <w:bottom w:val="single" w:sz="4" w:space="0" w:color="auto"/>
              <w:right w:val="single" w:sz="4" w:space="0" w:color="auto"/>
            </w:tcBorders>
          </w:tcPr>
          <w:p w14:paraId="26C7361A"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1FA99793" w14:textId="77777777" w:rsidTr="003D5D10">
        <w:tc>
          <w:tcPr>
            <w:tcW w:w="1435" w:type="dxa"/>
            <w:tcBorders>
              <w:top w:val="single" w:sz="4" w:space="0" w:color="auto"/>
              <w:left w:val="single" w:sz="4" w:space="0" w:color="auto"/>
              <w:bottom w:val="single" w:sz="4" w:space="0" w:color="auto"/>
              <w:right w:val="single" w:sz="4" w:space="0" w:color="auto"/>
            </w:tcBorders>
          </w:tcPr>
          <w:p w14:paraId="38593306"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915" w:type="dxa"/>
            <w:tcBorders>
              <w:top w:val="single" w:sz="4" w:space="0" w:color="auto"/>
              <w:left w:val="single" w:sz="4" w:space="0" w:color="auto"/>
              <w:bottom w:val="single" w:sz="4" w:space="0" w:color="auto"/>
              <w:right w:val="single" w:sz="4" w:space="0" w:color="auto"/>
            </w:tcBorders>
          </w:tcPr>
          <w:p w14:paraId="510749D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race.  </w:t>
            </w:r>
            <w:r>
              <w:rPr>
                <w:rFonts w:asciiTheme="minorHAnsi" w:hAnsiTheme="minorHAnsi" w:cstheme="minorHAnsi"/>
                <w:sz w:val="22"/>
                <w:szCs w:val="22"/>
              </w:rPr>
              <w:t>The sum of the denominators reported across all race categories should equal the denominator statement reported in Rate 1.</w:t>
            </w:r>
          </w:p>
        </w:tc>
      </w:tr>
      <w:tr w:rsidR="00FE1237" w:rsidRPr="0092232D" w14:paraId="0BD844CE" w14:textId="77777777" w:rsidTr="003D5D10">
        <w:tc>
          <w:tcPr>
            <w:tcW w:w="1435" w:type="dxa"/>
            <w:tcBorders>
              <w:top w:val="single" w:sz="4" w:space="0" w:color="auto"/>
              <w:left w:val="single" w:sz="4" w:space="0" w:color="auto"/>
              <w:bottom w:val="single" w:sz="4" w:space="0" w:color="auto"/>
              <w:right w:val="single" w:sz="4" w:space="0" w:color="auto"/>
            </w:tcBorders>
          </w:tcPr>
          <w:p w14:paraId="4828B8A5"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915" w:type="dxa"/>
            <w:tcBorders>
              <w:top w:val="single" w:sz="4" w:space="0" w:color="auto"/>
              <w:left w:val="single" w:sz="4" w:space="0" w:color="auto"/>
              <w:bottom w:val="single" w:sz="4" w:space="0" w:color="auto"/>
              <w:right w:val="single" w:sz="4" w:space="0" w:color="auto"/>
            </w:tcBorders>
          </w:tcPr>
          <w:p w14:paraId="5D406E67"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ethnicity.  </w:t>
            </w:r>
            <w:r>
              <w:rPr>
                <w:rFonts w:asciiTheme="minorHAnsi" w:hAnsiTheme="minorHAnsi" w:cstheme="minorHAnsi"/>
                <w:sz w:val="22"/>
                <w:szCs w:val="22"/>
              </w:rPr>
              <w:t>The sum of the denominators reported across all ethnicity categories should equal the denominator statement reported in Rate 1.</w:t>
            </w:r>
          </w:p>
        </w:tc>
      </w:tr>
      <w:tr w:rsidR="00FE1237" w:rsidRPr="0092232D" w14:paraId="324736E6" w14:textId="77777777" w:rsidTr="003D5D10">
        <w:tc>
          <w:tcPr>
            <w:tcW w:w="1435" w:type="dxa"/>
            <w:tcBorders>
              <w:top w:val="single" w:sz="4" w:space="0" w:color="auto"/>
              <w:left w:val="single" w:sz="4" w:space="0" w:color="auto"/>
              <w:bottom w:val="single" w:sz="4" w:space="0" w:color="auto"/>
              <w:right w:val="single" w:sz="4" w:space="0" w:color="auto"/>
            </w:tcBorders>
          </w:tcPr>
          <w:p w14:paraId="02D44F15"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915" w:type="dxa"/>
            <w:tcBorders>
              <w:top w:val="single" w:sz="4" w:space="0" w:color="auto"/>
              <w:left w:val="single" w:sz="4" w:space="0" w:color="auto"/>
              <w:bottom w:val="single" w:sz="4" w:space="0" w:color="auto"/>
              <w:right w:val="single" w:sz="4" w:space="0" w:color="auto"/>
            </w:tcBorders>
          </w:tcPr>
          <w:p w14:paraId="25EA8D9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language.  </w:t>
            </w:r>
            <w:r>
              <w:rPr>
                <w:rFonts w:asciiTheme="minorHAnsi" w:hAnsiTheme="minorHAnsi" w:cstheme="minorHAnsi"/>
                <w:sz w:val="22"/>
                <w:szCs w:val="22"/>
              </w:rPr>
              <w:t>The sum of the denominators reported across all language categories should equal the denominator statement reported in Rate 1.</w:t>
            </w:r>
          </w:p>
        </w:tc>
      </w:tr>
      <w:tr w:rsidR="00FE1237" w:rsidRPr="0092232D" w14:paraId="4F115DA1" w14:textId="77777777" w:rsidTr="003D5D10">
        <w:tc>
          <w:tcPr>
            <w:tcW w:w="1435" w:type="dxa"/>
            <w:tcBorders>
              <w:top w:val="single" w:sz="4" w:space="0" w:color="auto"/>
              <w:left w:val="single" w:sz="4" w:space="0" w:color="auto"/>
              <w:bottom w:val="single" w:sz="4" w:space="0" w:color="auto"/>
              <w:right w:val="single" w:sz="4" w:space="0" w:color="auto"/>
            </w:tcBorders>
          </w:tcPr>
          <w:p w14:paraId="7111D9E3"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915" w:type="dxa"/>
            <w:tcBorders>
              <w:top w:val="single" w:sz="4" w:space="0" w:color="auto"/>
              <w:left w:val="single" w:sz="4" w:space="0" w:color="auto"/>
              <w:bottom w:val="single" w:sz="4" w:space="0" w:color="auto"/>
              <w:right w:val="single" w:sz="4" w:space="0" w:color="auto"/>
            </w:tcBorders>
          </w:tcPr>
          <w:p w14:paraId="54E0CC7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denominator statement, stratified by disability status.  </w:t>
            </w:r>
            <w:r>
              <w:rPr>
                <w:rFonts w:asciiTheme="minorHAnsi" w:hAnsiTheme="minorHAnsi" w:cstheme="minorHAnsi"/>
                <w:sz w:val="22"/>
                <w:szCs w:val="22"/>
              </w:rPr>
              <w:t>The sum of the denominators reported across all disability status categories should equal the denominator statement reported in Rate 1.</w:t>
            </w:r>
          </w:p>
        </w:tc>
      </w:tr>
    </w:tbl>
    <w:p w14:paraId="6841C63F" w14:textId="77777777" w:rsidR="00FE1237" w:rsidRPr="0092232D" w:rsidRDefault="00FE1237" w:rsidP="00FE1237">
      <w:pPr>
        <w:pStyle w:val="ReverseHead"/>
        <w:rPr>
          <w:rFonts w:asciiTheme="minorHAnsi" w:hAnsiTheme="minorHAnsi" w:cstheme="minorHAnsi"/>
          <w:szCs w:val="22"/>
        </w:rPr>
      </w:pPr>
      <w:r w:rsidRPr="0092232D">
        <w:rPr>
          <w:rFonts w:asciiTheme="minorHAnsi" w:hAnsiTheme="minorHAnsi" w:cstheme="minorHAnsi"/>
          <w:szCs w:val="22"/>
        </w:rPr>
        <w:t>Measure #4 – Numerator</w:t>
      </w:r>
    </w:p>
    <w:p w14:paraId="3E5F5A25" w14:textId="77777777" w:rsidR="00FE1237" w:rsidRPr="0092232D" w:rsidRDefault="00FE1237" w:rsidP="00FE1237">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605"/>
        <w:gridCol w:w="7745"/>
      </w:tblGrid>
      <w:tr w:rsidR="00FE1237" w:rsidRPr="0092232D" w14:paraId="2A9C61BE" w14:textId="77777777" w:rsidTr="003D5D10">
        <w:tc>
          <w:tcPr>
            <w:tcW w:w="1605" w:type="dxa"/>
            <w:tcBorders>
              <w:top w:val="single" w:sz="4" w:space="0" w:color="auto"/>
              <w:left w:val="single" w:sz="4" w:space="0" w:color="auto"/>
              <w:bottom w:val="single" w:sz="4" w:space="0" w:color="auto"/>
              <w:right w:val="single" w:sz="4" w:space="0" w:color="auto"/>
            </w:tcBorders>
            <w:hideMark/>
          </w:tcPr>
          <w:p w14:paraId="6B120F8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Statement</w:t>
            </w:r>
          </w:p>
        </w:tc>
        <w:tc>
          <w:tcPr>
            <w:tcW w:w="7745" w:type="dxa"/>
            <w:tcBorders>
              <w:top w:val="single" w:sz="4" w:space="0" w:color="auto"/>
              <w:left w:val="single" w:sz="4" w:space="0" w:color="auto"/>
              <w:bottom w:val="single" w:sz="4" w:space="0" w:color="auto"/>
              <w:right w:val="single" w:sz="4" w:space="0" w:color="auto"/>
            </w:tcBorders>
          </w:tcPr>
          <w:p w14:paraId="2EEBE426" w14:textId="77777777" w:rsidR="00FE1237" w:rsidRPr="0092232D" w:rsidRDefault="00FE1237" w:rsidP="003D5D10">
            <w:pPr>
              <w:rPr>
                <w:rFonts w:eastAsia="Calibri" w:cstheme="minorHAnsi"/>
              </w:rPr>
            </w:pPr>
            <w:r w:rsidRPr="0092232D">
              <w:rPr>
                <w:rFonts w:eastAsia="Calibri" w:cstheme="minorHAnsi"/>
              </w:rPr>
              <w:t>Patients who had screening for risk of developmental, behavioral and social delays using a standardized, validated tool that was documented in the 12 months preceding or on their first, second and third birthday</w:t>
            </w:r>
          </w:p>
        </w:tc>
      </w:tr>
      <w:tr w:rsidR="00FE1237" w:rsidRPr="0092232D" w14:paraId="434BC780" w14:textId="77777777" w:rsidTr="003D5D10">
        <w:tc>
          <w:tcPr>
            <w:tcW w:w="1605" w:type="dxa"/>
            <w:tcBorders>
              <w:top w:val="single" w:sz="4" w:space="0" w:color="auto"/>
              <w:left w:val="single" w:sz="4" w:space="0" w:color="auto"/>
              <w:bottom w:val="single" w:sz="4" w:space="0" w:color="auto"/>
              <w:right w:val="single" w:sz="4" w:space="0" w:color="auto"/>
            </w:tcBorders>
          </w:tcPr>
          <w:p w14:paraId="4C5E8AFE"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Numerator Exclusions</w:t>
            </w:r>
          </w:p>
        </w:tc>
        <w:tc>
          <w:tcPr>
            <w:tcW w:w="7745" w:type="dxa"/>
            <w:tcBorders>
              <w:top w:val="single" w:sz="4" w:space="0" w:color="auto"/>
              <w:left w:val="single" w:sz="4" w:space="0" w:color="auto"/>
              <w:bottom w:val="single" w:sz="4" w:space="0" w:color="auto"/>
              <w:right w:val="single" w:sz="4" w:space="0" w:color="auto"/>
            </w:tcBorders>
          </w:tcPr>
          <w:p w14:paraId="62070B5D"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Not applicable</w:t>
            </w:r>
          </w:p>
        </w:tc>
      </w:tr>
      <w:tr w:rsidR="00FE1237" w:rsidRPr="0092232D" w14:paraId="50546393" w14:textId="77777777" w:rsidTr="003D5D10">
        <w:tc>
          <w:tcPr>
            <w:tcW w:w="1605" w:type="dxa"/>
            <w:tcBorders>
              <w:top w:val="single" w:sz="4" w:space="0" w:color="auto"/>
              <w:left w:val="single" w:sz="4" w:space="0" w:color="auto"/>
              <w:bottom w:val="single" w:sz="4" w:space="0" w:color="auto"/>
              <w:right w:val="single" w:sz="4" w:space="0" w:color="auto"/>
            </w:tcBorders>
          </w:tcPr>
          <w:p w14:paraId="4D3155BC"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Guidance</w:t>
            </w:r>
          </w:p>
        </w:tc>
        <w:tc>
          <w:tcPr>
            <w:tcW w:w="7745" w:type="dxa"/>
            <w:tcBorders>
              <w:top w:val="single" w:sz="4" w:space="0" w:color="auto"/>
              <w:left w:val="single" w:sz="4" w:space="0" w:color="auto"/>
              <w:bottom w:val="single" w:sz="4" w:space="0" w:color="auto"/>
              <w:right w:val="single" w:sz="4" w:space="0" w:color="auto"/>
            </w:tcBorders>
          </w:tcPr>
          <w:p w14:paraId="78B2FE23"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Documentation in the medical record must include all of the following:</w:t>
            </w:r>
          </w:p>
          <w:p w14:paraId="05CC73B0" w14:textId="77777777" w:rsidR="00FE1237" w:rsidRPr="0092232D" w:rsidRDefault="00FE1237" w:rsidP="003D5D1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A note indicating the date on which the test was performed, and</w:t>
            </w:r>
          </w:p>
          <w:p w14:paraId="0F7EDADE" w14:textId="77777777" w:rsidR="00FE1237" w:rsidRPr="0092232D" w:rsidRDefault="00FE1237" w:rsidP="003D5D1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The standardized tool used (see below), and</w:t>
            </w:r>
          </w:p>
          <w:p w14:paraId="109F2568" w14:textId="77777777" w:rsidR="00FE1237" w:rsidRPr="0092232D" w:rsidRDefault="00FE1237" w:rsidP="003D5D10">
            <w:pPr>
              <w:pStyle w:val="BodyText"/>
              <w:numPr>
                <w:ilvl w:val="0"/>
                <w:numId w:val="48"/>
              </w:numPr>
              <w:rPr>
                <w:rFonts w:asciiTheme="minorHAnsi" w:hAnsiTheme="minorHAnsi" w:cstheme="minorHAnsi"/>
                <w:sz w:val="22"/>
                <w:szCs w:val="22"/>
              </w:rPr>
            </w:pPr>
            <w:r w:rsidRPr="0092232D">
              <w:rPr>
                <w:rFonts w:asciiTheme="minorHAnsi" w:hAnsiTheme="minorHAnsi" w:cstheme="minorHAnsi"/>
                <w:sz w:val="22"/>
                <w:szCs w:val="22"/>
              </w:rPr>
              <w:t>Evidence of a screening result or screening score</w:t>
            </w:r>
          </w:p>
          <w:p w14:paraId="446AC772" w14:textId="77777777" w:rsidR="00FE1237" w:rsidRPr="0092232D" w:rsidRDefault="00FE1237" w:rsidP="003D5D10">
            <w:pPr>
              <w:pStyle w:val="BodyText"/>
              <w:rPr>
                <w:rFonts w:asciiTheme="minorHAnsi" w:hAnsiTheme="minorHAnsi" w:cstheme="minorHAnsi"/>
                <w:sz w:val="22"/>
                <w:szCs w:val="22"/>
              </w:rPr>
            </w:pPr>
          </w:p>
          <w:p w14:paraId="4F7230E3"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Tools must meet the following criteria:</w:t>
            </w:r>
          </w:p>
          <w:p w14:paraId="6ACA5173" w14:textId="77777777" w:rsidR="00FE1237" w:rsidRPr="0092232D" w:rsidRDefault="00FE1237" w:rsidP="003D5D1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Developmental domains: The following domains must be included in the standardized developmental screening tool: motor (fine and gross), language, cognitive, and social-emotional.</w:t>
            </w:r>
          </w:p>
          <w:p w14:paraId="6EA39293" w14:textId="77777777" w:rsidR="00FE1237" w:rsidRPr="0092232D" w:rsidRDefault="00FE1237" w:rsidP="003D5D1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Reliability: Reliability scores of approximately 0.70 or above.</w:t>
            </w:r>
          </w:p>
          <w:p w14:paraId="143AFD87" w14:textId="77777777" w:rsidR="00FE1237" w:rsidRPr="0092232D" w:rsidRDefault="00FE1237" w:rsidP="003D5D1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Findings Regarding the Validity: Validity scores for the tool must be approximately 0.70 or above. Measures of validity must be conducted on a significant number of children and using an appropriate standardized developmental or social-emotional assessment instrument(s).</w:t>
            </w:r>
          </w:p>
          <w:p w14:paraId="361CDBB7" w14:textId="77777777" w:rsidR="00FE1237" w:rsidRPr="0092232D" w:rsidRDefault="00FE1237" w:rsidP="003D5D10">
            <w:pPr>
              <w:pStyle w:val="BodyText"/>
              <w:numPr>
                <w:ilvl w:val="0"/>
                <w:numId w:val="49"/>
              </w:numPr>
              <w:rPr>
                <w:rFonts w:asciiTheme="minorHAnsi" w:hAnsiTheme="minorHAnsi" w:cstheme="minorHAnsi"/>
                <w:sz w:val="22"/>
                <w:szCs w:val="22"/>
              </w:rPr>
            </w:pPr>
            <w:r w:rsidRPr="0092232D">
              <w:rPr>
                <w:rFonts w:asciiTheme="minorHAnsi" w:hAnsiTheme="minorHAnsi" w:cstheme="minorHAnsi"/>
                <w:sz w:val="22"/>
                <w:szCs w:val="22"/>
              </w:rPr>
              <w:t>Established Sensitivity/Specificity: Sensitivity and specificity scores of approximately 0.70 or above.</w:t>
            </w:r>
          </w:p>
          <w:p w14:paraId="0C25D3C0" w14:textId="77777777" w:rsidR="00FE1237" w:rsidRPr="0092232D" w:rsidRDefault="00FE1237" w:rsidP="003D5D10">
            <w:pPr>
              <w:pStyle w:val="BodyText"/>
              <w:rPr>
                <w:rFonts w:asciiTheme="minorHAnsi" w:hAnsiTheme="minorHAnsi" w:cstheme="minorHAnsi"/>
                <w:sz w:val="22"/>
                <w:szCs w:val="22"/>
              </w:rPr>
            </w:pPr>
          </w:p>
          <w:p w14:paraId="22391F2E"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following tools meet the above criteria and are included in the Bright Futures Recommendations for Preventive Care, which reference the updated January 2020 American Academy of Pediatrics (AAP) Statement.</w:t>
            </w:r>
            <w:r w:rsidRPr="0092232D">
              <w:rPr>
                <w:rStyle w:val="FootnoteReference"/>
                <w:rFonts w:asciiTheme="minorHAnsi" w:hAnsiTheme="minorHAnsi" w:cstheme="minorHAnsi"/>
                <w:sz w:val="22"/>
                <w:szCs w:val="22"/>
              </w:rPr>
              <w:footnoteReference w:id="137"/>
            </w:r>
          </w:p>
          <w:p w14:paraId="046DE48F" w14:textId="77777777" w:rsidR="00FE1237" w:rsidRPr="0092232D" w:rsidRDefault="00FE1237" w:rsidP="003D5D1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Ages and Stages Questionnaire - 3rd Edition (ASQ-3)</w:t>
            </w:r>
          </w:p>
          <w:p w14:paraId="06E5E1F3" w14:textId="77777777" w:rsidR="00FE1237" w:rsidRPr="0092232D" w:rsidRDefault="00FE1237" w:rsidP="003D5D1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Parents’ Evaluation of Developmental Status (PEDS) - Birth to age 8</w:t>
            </w:r>
          </w:p>
          <w:p w14:paraId="3C19C9E5" w14:textId="77777777" w:rsidR="00FE1237" w:rsidRPr="0092232D" w:rsidRDefault="00FE1237" w:rsidP="003D5D1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Parent’s Evaluation of Developmental Status - Developmental Milestones (PEDS-DM)</w:t>
            </w:r>
          </w:p>
          <w:p w14:paraId="44632CE2" w14:textId="77777777" w:rsidR="00FE1237" w:rsidRPr="0092232D" w:rsidRDefault="00FE1237" w:rsidP="003D5D10">
            <w:pPr>
              <w:pStyle w:val="BodyText"/>
              <w:numPr>
                <w:ilvl w:val="0"/>
                <w:numId w:val="50"/>
              </w:numPr>
              <w:rPr>
                <w:rFonts w:asciiTheme="minorHAnsi" w:hAnsiTheme="minorHAnsi" w:cstheme="minorHAnsi"/>
                <w:sz w:val="22"/>
                <w:szCs w:val="22"/>
              </w:rPr>
            </w:pPr>
            <w:r w:rsidRPr="0092232D">
              <w:rPr>
                <w:rFonts w:asciiTheme="minorHAnsi" w:hAnsiTheme="minorHAnsi" w:cstheme="minorHAnsi"/>
                <w:sz w:val="22"/>
                <w:szCs w:val="22"/>
              </w:rPr>
              <w:t>Survey of Well-Being in Young Children (SWYC)</w:t>
            </w:r>
          </w:p>
          <w:p w14:paraId="2BBDBA03" w14:textId="77777777" w:rsidR="00FE1237" w:rsidRPr="0092232D" w:rsidRDefault="00FE1237" w:rsidP="003D5D10">
            <w:pPr>
              <w:pStyle w:val="BodyText"/>
              <w:rPr>
                <w:rFonts w:asciiTheme="minorHAnsi" w:hAnsiTheme="minorHAnsi" w:cstheme="minorHAnsi"/>
                <w:sz w:val="22"/>
                <w:szCs w:val="22"/>
              </w:rPr>
            </w:pPr>
          </w:p>
          <w:p w14:paraId="2895CBC0"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Note: The 2020 AAP Statement describes the screening tool properties that may be useful for states to consider in designing their policies.</w:t>
            </w:r>
          </w:p>
          <w:p w14:paraId="15B6433E" w14:textId="77777777" w:rsidR="00FE1237" w:rsidRPr="0092232D" w:rsidRDefault="00FE1237" w:rsidP="003D5D10">
            <w:pPr>
              <w:pStyle w:val="BodyText"/>
              <w:rPr>
                <w:rFonts w:asciiTheme="minorHAnsi" w:hAnsiTheme="minorHAnsi" w:cstheme="minorHAnsi"/>
                <w:sz w:val="22"/>
                <w:szCs w:val="22"/>
              </w:rPr>
            </w:pPr>
          </w:p>
          <w:p w14:paraId="0C3E67BC"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Tools included in the 2006 Statement that meet the above criteria but were not listed in the 2020 Statement (as they often are not used by primary care providers in the context of routine well-</w:t>
            </w:r>
            <w:proofErr w:type="gramStart"/>
            <w:r w:rsidRPr="0092232D">
              <w:rPr>
                <w:rFonts w:asciiTheme="minorHAnsi" w:hAnsiTheme="minorHAnsi" w:cstheme="minorHAnsi"/>
                <w:sz w:val="22"/>
                <w:szCs w:val="22"/>
              </w:rPr>
              <w:t>child care</w:t>
            </w:r>
            <w:proofErr w:type="gramEnd"/>
            <w:r w:rsidRPr="0092232D">
              <w:rPr>
                <w:rFonts w:asciiTheme="minorHAnsi" w:hAnsiTheme="minorHAnsi" w:cstheme="minorHAnsi"/>
                <w:sz w:val="22"/>
                <w:szCs w:val="22"/>
              </w:rPr>
              <w:t>) include the following:</w:t>
            </w:r>
            <w:r w:rsidRPr="0092232D">
              <w:rPr>
                <w:rStyle w:val="FootnoteReference"/>
                <w:rFonts w:asciiTheme="minorHAnsi" w:hAnsiTheme="minorHAnsi" w:cstheme="minorHAnsi"/>
                <w:sz w:val="22"/>
                <w:szCs w:val="22"/>
              </w:rPr>
              <w:footnoteReference w:id="138"/>
            </w:r>
          </w:p>
          <w:p w14:paraId="511E5257" w14:textId="77777777" w:rsidR="00FE1237" w:rsidRPr="0092232D" w:rsidRDefault="00FE1237" w:rsidP="003D5D1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Battelle Developmental Inventory Screening Tool (BDI-ST) - Birth to 95 months</w:t>
            </w:r>
          </w:p>
          <w:p w14:paraId="1349B28B" w14:textId="77777777" w:rsidR="00FE1237" w:rsidRPr="0092232D" w:rsidRDefault="00FE1237" w:rsidP="003D5D1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Bayley Infant Neuro-developmental Screen (BINS) - 3 months to age 2</w:t>
            </w:r>
          </w:p>
          <w:p w14:paraId="0D53374C" w14:textId="77777777" w:rsidR="00FE1237" w:rsidRPr="0092232D" w:rsidRDefault="00FE1237" w:rsidP="003D5D1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Brigance Screens-II - Birth to 90 months</w:t>
            </w:r>
          </w:p>
          <w:p w14:paraId="4C7D05F2" w14:textId="77777777" w:rsidR="00FE1237" w:rsidRPr="0092232D" w:rsidRDefault="00FE1237" w:rsidP="003D5D1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Child Development Inventory (CDI) - 18 months to age 6</w:t>
            </w:r>
          </w:p>
          <w:p w14:paraId="7359FC9D" w14:textId="77777777" w:rsidR="00FE1237" w:rsidRPr="0092232D" w:rsidRDefault="00FE1237" w:rsidP="003D5D10">
            <w:pPr>
              <w:pStyle w:val="BodyText"/>
              <w:numPr>
                <w:ilvl w:val="0"/>
                <w:numId w:val="51"/>
              </w:numPr>
              <w:rPr>
                <w:rFonts w:asciiTheme="minorHAnsi" w:hAnsiTheme="minorHAnsi" w:cstheme="minorHAnsi"/>
                <w:sz w:val="22"/>
                <w:szCs w:val="22"/>
              </w:rPr>
            </w:pPr>
            <w:r w:rsidRPr="0092232D">
              <w:rPr>
                <w:rFonts w:asciiTheme="minorHAnsi" w:hAnsiTheme="minorHAnsi" w:cstheme="minorHAnsi"/>
                <w:sz w:val="22"/>
                <w:szCs w:val="22"/>
              </w:rPr>
              <w:t>Infant Development Inventory - Birth to 18 months</w:t>
            </w:r>
          </w:p>
          <w:p w14:paraId="5E3CFBDC" w14:textId="77777777" w:rsidR="00FE1237" w:rsidRPr="0092232D" w:rsidRDefault="00FE1237" w:rsidP="003D5D10">
            <w:pPr>
              <w:pStyle w:val="BodyText"/>
              <w:rPr>
                <w:rFonts w:asciiTheme="minorHAnsi" w:hAnsiTheme="minorHAnsi" w:cstheme="minorHAnsi"/>
                <w:sz w:val="22"/>
                <w:szCs w:val="22"/>
              </w:rPr>
            </w:pPr>
          </w:p>
          <w:p w14:paraId="64970541"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tools listed above are not specific recommendations for tools but are examples of tools cited in Bright Futures that meet the above criteria.</w:t>
            </w:r>
          </w:p>
          <w:p w14:paraId="10B182C1" w14:textId="77777777" w:rsidR="00FE1237" w:rsidRPr="0092232D" w:rsidRDefault="00FE1237" w:rsidP="003D5D10">
            <w:pPr>
              <w:pStyle w:val="BodyText"/>
              <w:rPr>
                <w:rFonts w:asciiTheme="minorHAnsi" w:hAnsiTheme="minorHAnsi" w:cstheme="minorHAnsi"/>
                <w:sz w:val="22"/>
                <w:szCs w:val="22"/>
              </w:rPr>
            </w:pPr>
          </w:p>
          <w:p w14:paraId="04F1EE6C"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Tools that do NOT meet the criteria: It is important to note that standardized tools specifically focused on one domain of development (e.g., child’s socio-emotional </w:t>
            </w:r>
            <w:r w:rsidRPr="0092232D">
              <w:rPr>
                <w:rFonts w:asciiTheme="minorHAnsi" w:hAnsiTheme="minorHAnsi" w:cstheme="minorHAnsi"/>
                <w:sz w:val="22"/>
                <w:szCs w:val="22"/>
              </w:rPr>
              <w:lastRenderedPageBreak/>
              <w:t>development [ASQ-SE] or autism [M-CHAT]) are not included in the list above as this measure is anchored to recommendations related to global developmental screening using tools that identify risk for developmental, behavioral, and social delays.</w:t>
            </w:r>
          </w:p>
        </w:tc>
      </w:tr>
      <w:tr w:rsidR="00FE1237" w:rsidRPr="0092232D" w14:paraId="515C948E" w14:textId="77777777" w:rsidTr="003D5D10">
        <w:tc>
          <w:tcPr>
            <w:tcW w:w="1605" w:type="dxa"/>
            <w:tcBorders>
              <w:top w:val="single" w:sz="4" w:space="0" w:color="auto"/>
              <w:left w:val="single" w:sz="4" w:space="0" w:color="auto"/>
              <w:bottom w:val="single" w:sz="4" w:space="0" w:color="auto"/>
              <w:right w:val="single" w:sz="4" w:space="0" w:color="auto"/>
            </w:tcBorders>
          </w:tcPr>
          <w:p w14:paraId="507CDD09"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lastRenderedPageBreak/>
              <w:t>Rate 1</w:t>
            </w:r>
          </w:p>
        </w:tc>
        <w:tc>
          <w:tcPr>
            <w:tcW w:w="7745" w:type="dxa"/>
            <w:tcBorders>
              <w:top w:val="single" w:sz="4" w:space="0" w:color="auto"/>
              <w:left w:val="single" w:sz="4" w:space="0" w:color="auto"/>
              <w:bottom w:val="single" w:sz="4" w:space="0" w:color="auto"/>
              <w:right w:val="single" w:sz="4" w:space="0" w:color="auto"/>
            </w:tcBorders>
          </w:tcPr>
          <w:p w14:paraId="61388BEB"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 xml:space="preserve">The numerator </w:t>
            </w:r>
            <w:proofErr w:type="gramStart"/>
            <w:r w:rsidRPr="0092232D">
              <w:rPr>
                <w:rFonts w:asciiTheme="minorHAnsi" w:hAnsiTheme="minorHAnsi" w:cstheme="minorHAnsi"/>
                <w:sz w:val="22"/>
                <w:szCs w:val="22"/>
              </w:rPr>
              <w:t>statement</w:t>
            </w:r>
            <w:proofErr w:type="gramEnd"/>
            <w:r w:rsidRPr="0092232D">
              <w:rPr>
                <w:rFonts w:asciiTheme="minorHAnsi" w:hAnsiTheme="minorHAnsi" w:cstheme="minorHAnsi"/>
                <w:sz w:val="22"/>
                <w:szCs w:val="22"/>
              </w:rPr>
              <w:t>.</w:t>
            </w:r>
          </w:p>
        </w:tc>
      </w:tr>
      <w:tr w:rsidR="00FE1237" w:rsidRPr="0092232D" w14:paraId="6172686A" w14:textId="77777777" w:rsidTr="003D5D10">
        <w:tc>
          <w:tcPr>
            <w:tcW w:w="1605" w:type="dxa"/>
            <w:tcBorders>
              <w:top w:val="single" w:sz="4" w:space="0" w:color="auto"/>
              <w:left w:val="single" w:sz="4" w:space="0" w:color="auto"/>
              <w:bottom w:val="single" w:sz="4" w:space="0" w:color="auto"/>
              <w:right w:val="single" w:sz="4" w:space="0" w:color="auto"/>
            </w:tcBorders>
          </w:tcPr>
          <w:p w14:paraId="67BBF1C9"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2</w:t>
            </w:r>
          </w:p>
        </w:tc>
        <w:tc>
          <w:tcPr>
            <w:tcW w:w="7745" w:type="dxa"/>
            <w:tcBorders>
              <w:top w:val="single" w:sz="4" w:space="0" w:color="auto"/>
              <w:left w:val="single" w:sz="4" w:space="0" w:color="auto"/>
              <w:bottom w:val="single" w:sz="4" w:space="0" w:color="auto"/>
              <w:right w:val="single" w:sz="4" w:space="0" w:color="auto"/>
            </w:tcBorders>
          </w:tcPr>
          <w:p w14:paraId="3037A2EF"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race.</w:t>
            </w:r>
            <w:r>
              <w:rPr>
                <w:rFonts w:asciiTheme="minorHAnsi" w:hAnsiTheme="minorHAnsi" w:cstheme="minorHAnsi"/>
                <w:sz w:val="22"/>
                <w:szCs w:val="22"/>
              </w:rPr>
              <w:t xml:space="preserve">  The sum of the numerators reported across all race categories should equal the numerator statement reported in Rate 1.</w:t>
            </w:r>
          </w:p>
        </w:tc>
      </w:tr>
      <w:tr w:rsidR="00FE1237" w:rsidRPr="0092232D" w14:paraId="29CA867B" w14:textId="77777777" w:rsidTr="003D5D10">
        <w:tc>
          <w:tcPr>
            <w:tcW w:w="1605" w:type="dxa"/>
            <w:tcBorders>
              <w:top w:val="single" w:sz="4" w:space="0" w:color="auto"/>
              <w:left w:val="single" w:sz="4" w:space="0" w:color="auto"/>
              <w:bottom w:val="single" w:sz="4" w:space="0" w:color="auto"/>
              <w:right w:val="single" w:sz="4" w:space="0" w:color="auto"/>
            </w:tcBorders>
          </w:tcPr>
          <w:p w14:paraId="7D1C902F"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3</w:t>
            </w:r>
          </w:p>
        </w:tc>
        <w:tc>
          <w:tcPr>
            <w:tcW w:w="7745" w:type="dxa"/>
            <w:tcBorders>
              <w:top w:val="single" w:sz="4" w:space="0" w:color="auto"/>
              <w:left w:val="single" w:sz="4" w:space="0" w:color="auto"/>
              <w:bottom w:val="single" w:sz="4" w:space="0" w:color="auto"/>
              <w:right w:val="single" w:sz="4" w:space="0" w:color="auto"/>
            </w:tcBorders>
          </w:tcPr>
          <w:p w14:paraId="4BD44792"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ethnicity.</w:t>
            </w:r>
            <w:r>
              <w:rPr>
                <w:rFonts w:asciiTheme="minorHAnsi" w:hAnsiTheme="minorHAnsi" w:cstheme="minorHAnsi"/>
                <w:sz w:val="22"/>
                <w:szCs w:val="22"/>
              </w:rPr>
              <w:t xml:space="preserve">  The sum of the numerators reported across all ethnicity categories should equal the numerator statement reported in Rate 1.</w:t>
            </w:r>
          </w:p>
        </w:tc>
      </w:tr>
      <w:tr w:rsidR="00FE1237" w:rsidRPr="0092232D" w14:paraId="5E8F229E" w14:textId="77777777" w:rsidTr="003D5D10">
        <w:tc>
          <w:tcPr>
            <w:tcW w:w="1605" w:type="dxa"/>
            <w:tcBorders>
              <w:top w:val="single" w:sz="4" w:space="0" w:color="auto"/>
              <w:left w:val="single" w:sz="4" w:space="0" w:color="auto"/>
              <w:bottom w:val="single" w:sz="4" w:space="0" w:color="auto"/>
              <w:right w:val="single" w:sz="4" w:space="0" w:color="auto"/>
            </w:tcBorders>
          </w:tcPr>
          <w:p w14:paraId="5995D960"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4</w:t>
            </w:r>
          </w:p>
        </w:tc>
        <w:tc>
          <w:tcPr>
            <w:tcW w:w="7745" w:type="dxa"/>
            <w:tcBorders>
              <w:top w:val="single" w:sz="4" w:space="0" w:color="auto"/>
              <w:left w:val="single" w:sz="4" w:space="0" w:color="auto"/>
              <w:bottom w:val="single" w:sz="4" w:space="0" w:color="auto"/>
              <w:right w:val="single" w:sz="4" w:space="0" w:color="auto"/>
            </w:tcBorders>
          </w:tcPr>
          <w:p w14:paraId="64C116A8"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language.</w:t>
            </w:r>
            <w:r>
              <w:rPr>
                <w:rFonts w:asciiTheme="minorHAnsi" w:hAnsiTheme="minorHAnsi" w:cstheme="minorHAnsi"/>
                <w:sz w:val="22"/>
                <w:szCs w:val="22"/>
              </w:rPr>
              <w:t xml:space="preserve">  The sum of the numerators reported across all language categories should equal the numerator statement reported in Rate 1.</w:t>
            </w:r>
          </w:p>
        </w:tc>
      </w:tr>
      <w:tr w:rsidR="00FE1237" w:rsidRPr="0092232D" w14:paraId="7FEBEC73" w14:textId="77777777" w:rsidTr="003D5D10">
        <w:tc>
          <w:tcPr>
            <w:tcW w:w="1605" w:type="dxa"/>
            <w:tcBorders>
              <w:top w:val="single" w:sz="4" w:space="0" w:color="auto"/>
              <w:left w:val="single" w:sz="4" w:space="0" w:color="auto"/>
              <w:bottom w:val="single" w:sz="4" w:space="0" w:color="auto"/>
              <w:right w:val="single" w:sz="4" w:space="0" w:color="auto"/>
            </w:tcBorders>
          </w:tcPr>
          <w:p w14:paraId="342FDD58" w14:textId="77777777" w:rsidR="00FE1237" w:rsidRPr="0092232D" w:rsidRDefault="00FE1237" w:rsidP="003D5D10">
            <w:pPr>
              <w:pStyle w:val="BodyText"/>
              <w:rPr>
                <w:rFonts w:asciiTheme="minorHAnsi" w:hAnsiTheme="minorHAnsi" w:cstheme="minorHAnsi"/>
                <w:b/>
                <w:sz w:val="22"/>
                <w:szCs w:val="22"/>
              </w:rPr>
            </w:pPr>
            <w:r w:rsidRPr="0092232D">
              <w:rPr>
                <w:rFonts w:asciiTheme="minorHAnsi" w:hAnsiTheme="minorHAnsi" w:cstheme="minorHAnsi"/>
                <w:b/>
                <w:sz w:val="22"/>
                <w:szCs w:val="22"/>
              </w:rPr>
              <w:t>Rate 5</w:t>
            </w:r>
          </w:p>
        </w:tc>
        <w:tc>
          <w:tcPr>
            <w:tcW w:w="7745" w:type="dxa"/>
            <w:tcBorders>
              <w:top w:val="single" w:sz="4" w:space="0" w:color="auto"/>
              <w:left w:val="single" w:sz="4" w:space="0" w:color="auto"/>
              <w:bottom w:val="single" w:sz="4" w:space="0" w:color="auto"/>
              <w:right w:val="single" w:sz="4" w:space="0" w:color="auto"/>
            </w:tcBorders>
          </w:tcPr>
          <w:p w14:paraId="2B4B398F" w14:textId="77777777" w:rsidR="00FE1237" w:rsidRPr="0092232D" w:rsidRDefault="00FE1237" w:rsidP="003D5D10">
            <w:pPr>
              <w:pStyle w:val="BodyText"/>
              <w:rPr>
                <w:rFonts w:asciiTheme="minorHAnsi" w:hAnsiTheme="minorHAnsi" w:cstheme="minorHAnsi"/>
                <w:sz w:val="22"/>
                <w:szCs w:val="22"/>
              </w:rPr>
            </w:pPr>
            <w:r w:rsidRPr="0092232D">
              <w:rPr>
                <w:rFonts w:asciiTheme="minorHAnsi" w:hAnsiTheme="minorHAnsi" w:cstheme="minorHAnsi"/>
                <w:sz w:val="22"/>
                <w:szCs w:val="22"/>
              </w:rPr>
              <w:t>The numerator statement, stratified by disability status.</w:t>
            </w:r>
            <w:r>
              <w:rPr>
                <w:rFonts w:asciiTheme="minorHAnsi" w:hAnsiTheme="minorHAnsi" w:cstheme="minorHAnsi"/>
                <w:sz w:val="22"/>
                <w:szCs w:val="22"/>
              </w:rPr>
              <w:t xml:space="preserve">  The sum of the numerators reported across all disability status categories should equal the numerator statement reported in Rate 1.</w:t>
            </w:r>
          </w:p>
        </w:tc>
      </w:tr>
    </w:tbl>
    <w:p w14:paraId="18DAFF40" w14:textId="77777777" w:rsidR="00FE1237" w:rsidRDefault="00FE1237" w:rsidP="00FE1237">
      <w:pPr>
        <w:pStyle w:val="Body"/>
      </w:pPr>
    </w:p>
    <w:p w14:paraId="247EFD50" w14:textId="77777777" w:rsidR="00FE1237" w:rsidRPr="00641DB5" w:rsidRDefault="00FE1237" w:rsidP="00FE1237">
      <w:pPr>
        <w:pStyle w:val="Body"/>
        <w:rPr>
          <w:rFonts w:eastAsiaTheme="majorEastAsia"/>
        </w:rPr>
      </w:pPr>
      <w:r>
        <w:br w:type="page"/>
      </w:r>
    </w:p>
    <w:p w14:paraId="36C8AF58" w14:textId="77777777" w:rsidR="00FE1237" w:rsidRPr="0092232D" w:rsidRDefault="00FE1237" w:rsidP="00FE1237">
      <w:pPr>
        <w:pStyle w:val="Heading2"/>
        <w:spacing w:before="360"/>
        <w:jc w:val="center"/>
        <w:rPr>
          <w:rFonts w:asciiTheme="minorHAnsi" w:hAnsiTheme="minorHAnsi" w:cstheme="minorHAnsi"/>
        </w:rPr>
      </w:pPr>
      <w:bookmarkStart w:id="100" w:name="_Toc125654403"/>
      <w:bookmarkStart w:id="101" w:name="_Toc128564948"/>
      <w:bookmarkStart w:id="102" w:name="_Toc128564996"/>
      <w:bookmarkStart w:id="103" w:name="_Toc135246583"/>
      <w:r w:rsidRPr="0092232D">
        <w:rPr>
          <w:rFonts w:asciiTheme="minorHAnsi" w:hAnsiTheme="minorHAnsi" w:cstheme="minorHAnsi"/>
        </w:rPr>
        <w:lastRenderedPageBreak/>
        <w:t xml:space="preserve">Crosswalk of </w:t>
      </w:r>
      <w:r>
        <w:rPr>
          <w:rFonts w:asciiTheme="minorHAnsi" w:hAnsiTheme="minorHAnsi" w:cstheme="minorHAnsi"/>
        </w:rPr>
        <w:t>Race/Ethnicity</w:t>
      </w:r>
      <w:r w:rsidRPr="0092232D">
        <w:rPr>
          <w:rFonts w:asciiTheme="minorHAnsi" w:hAnsiTheme="minorHAnsi" w:cstheme="minorHAnsi"/>
        </w:rPr>
        <w:t xml:space="preserve"> Reporting Categories</w:t>
      </w:r>
      <w:bookmarkEnd w:id="100"/>
      <w:bookmarkEnd w:id="101"/>
      <w:bookmarkEnd w:id="102"/>
      <w:bookmarkEnd w:id="103"/>
    </w:p>
    <w:p w14:paraId="4BFB8F2C" w14:textId="77777777" w:rsidR="00FE1237" w:rsidRPr="0092232D" w:rsidRDefault="00FE1237" w:rsidP="00FE1237">
      <w:pPr>
        <w:pStyle w:val="StdHead"/>
        <w:rPr>
          <w:rFonts w:asciiTheme="minorHAnsi" w:hAnsiTheme="minorHAnsi" w:cstheme="minorHAnsi"/>
        </w:rPr>
      </w:pPr>
      <w:r w:rsidRPr="0092232D">
        <w:rPr>
          <w:rFonts w:asciiTheme="minorHAnsi" w:hAnsiTheme="minorHAnsi" w:cstheme="minorHAnsi"/>
        </w:rPr>
        <w:t>Crosswalk of Race</w:t>
      </w:r>
      <w:r>
        <w:rPr>
          <w:rFonts w:asciiTheme="minorHAnsi" w:hAnsiTheme="minorHAnsi" w:cstheme="minorHAnsi"/>
        </w:rPr>
        <w:t>/Ethnicity</w:t>
      </w:r>
      <w:r w:rsidRPr="0092232D">
        <w:rPr>
          <w:rFonts w:asciiTheme="minorHAnsi" w:hAnsiTheme="minorHAnsi" w:cstheme="minorHAnsi"/>
        </w:rPr>
        <w:t xml:space="preserve"> Categories</w:t>
      </w:r>
    </w:p>
    <w:p w14:paraId="0CB05A69" w14:textId="77777777" w:rsidR="00FE1237" w:rsidRPr="00641DB5" w:rsidRDefault="00FE1237" w:rsidP="00FE1237">
      <w:pPr>
        <w:pStyle w:val="Body"/>
        <w:spacing w:before="0"/>
      </w:pPr>
    </w:p>
    <w:tbl>
      <w:tblPr>
        <w:tblStyle w:val="TableGrid"/>
        <w:tblW w:w="0" w:type="auto"/>
        <w:tblLook w:val="04A0" w:firstRow="1" w:lastRow="0" w:firstColumn="1" w:lastColumn="0" w:noHBand="0" w:noVBand="1"/>
      </w:tblPr>
      <w:tblGrid>
        <w:gridCol w:w="3116"/>
        <w:gridCol w:w="3117"/>
        <w:gridCol w:w="3117"/>
      </w:tblGrid>
      <w:tr w:rsidR="00FE1237" w14:paraId="277293BF" w14:textId="77777777" w:rsidTr="003D5D10">
        <w:tc>
          <w:tcPr>
            <w:tcW w:w="3116" w:type="dxa"/>
            <w:shd w:val="clear" w:color="auto" w:fill="7F7F7F" w:themeFill="text1" w:themeFillTint="80"/>
            <w:vAlign w:val="center"/>
          </w:tcPr>
          <w:p w14:paraId="6489364C" w14:textId="77777777" w:rsidR="00FE1237" w:rsidRPr="00C55AFD" w:rsidRDefault="00FE1237" w:rsidP="003D5D10">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National Committee for Quality Assurance (</w:t>
            </w:r>
            <w:r w:rsidRPr="00C55AFD">
              <w:rPr>
                <w:rFonts w:asciiTheme="minorHAnsi" w:hAnsiTheme="minorHAnsi" w:cstheme="minorHAnsi"/>
                <w:b/>
                <w:bCs/>
                <w:color w:val="FFFFFF" w:themeColor="background1"/>
              </w:rPr>
              <w:t>NCQA</w:t>
            </w:r>
            <w:r>
              <w:rPr>
                <w:rFonts w:asciiTheme="minorHAnsi" w:hAnsiTheme="minorHAnsi" w:cstheme="minorHAnsi"/>
                <w:b/>
                <w:bCs/>
                <w:color w:val="FFFFFF" w:themeColor="background1"/>
              </w:rPr>
              <w:t xml:space="preserve">) </w:t>
            </w:r>
            <w:r w:rsidRPr="00C55AFD">
              <w:rPr>
                <w:rFonts w:asciiTheme="minorHAnsi" w:hAnsiTheme="minorHAnsi" w:cstheme="minorHAnsi"/>
                <w:b/>
                <w:bCs/>
                <w:color w:val="FFFFFF" w:themeColor="background1"/>
              </w:rPr>
              <w:t>Categories</w:t>
            </w:r>
            <w:r>
              <w:rPr>
                <w:rStyle w:val="FootnoteReference"/>
                <w:rFonts w:asciiTheme="minorHAnsi" w:hAnsiTheme="minorHAnsi" w:cstheme="minorHAnsi"/>
                <w:b/>
                <w:bCs/>
                <w:color w:val="FFFFFF" w:themeColor="background1"/>
              </w:rPr>
              <w:footnoteReference w:id="139"/>
            </w:r>
          </w:p>
        </w:tc>
        <w:tc>
          <w:tcPr>
            <w:tcW w:w="3117" w:type="dxa"/>
            <w:shd w:val="clear" w:color="auto" w:fill="7F7F7F" w:themeFill="text1" w:themeFillTint="80"/>
            <w:vAlign w:val="center"/>
          </w:tcPr>
          <w:p w14:paraId="7EF4FEBC" w14:textId="77777777" w:rsidR="00FE1237" w:rsidRPr="00C55AFD" w:rsidRDefault="00FE1237" w:rsidP="003D5D10">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Office of Management and Budget (</w:t>
            </w:r>
            <w:r w:rsidRPr="00C55AFD">
              <w:rPr>
                <w:rFonts w:asciiTheme="minorHAnsi" w:hAnsiTheme="minorHAnsi" w:cstheme="minorHAnsi"/>
                <w:b/>
                <w:bCs/>
                <w:color w:val="FFFFFF" w:themeColor="background1"/>
              </w:rPr>
              <w:t>OMB</w:t>
            </w:r>
            <w:r>
              <w:rPr>
                <w:rFonts w:asciiTheme="minorHAnsi" w:hAnsiTheme="minorHAnsi" w:cstheme="minorHAnsi"/>
                <w:b/>
                <w:bCs/>
                <w:color w:val="FFFFFF" w:themeColor="background1"/>
              </w:rPr>
              <w:t>)</w:t>
            </w:r>
            <w:r w:rsidRPr="00C55AFD">
              <w:rPr>
                <w:rFonts w:asciiTheme="minorHAnsi" w:hAnsiTheme="minorHAnsi" w:cstheme="minorHAnsi"/>
                <w:b/>
                <w:bCs/>
                <w:color w:val="FFFFFF" w:themeColor="background1"/>
              </w:rPr>
              <w:t xml:space="preserve"> Categories</w:t>
            </w:r>
            <w:r>
              <w:rPr>
                <w:rStyle w:val="FootnoteReference"/>
                <w:rFonts w:asciiTheme="minorHAnsi" w:hAnsiTheme="minorHAnsi" w:cstheme="minorHAnsi"/>
                <w:b/>
                <w:bCs/>
                <w:color w:val="FFFFFF" w:themeColor="background1"/>
              </w:rPr>
              <w:footnoteReference w:id="140"/>
            </w:r>
          </w:p>
        </w:tc>
        <w:tc>
          <w:tcPr>
            <w:tcW w:w="3117" w:type="dxa"/>
            <w:shd w:val="clear" w:color="auto" w:fill="7F7F7F" w:themeFill="text1" w:themeFillTint="80"/>
            <w:vAlign w:val="center"/>
          </w:tcPr>
          <w:p w14:paraId="17DD7F8A" w14:textId="77777777" w:rsidR="00FE1237" w:rsidRPr="00C55AFD" w:rsidRDefault="00FE1237" w:rsidP="003D5D10">
            <w:pPr>
              <w:pStyle w:val="Body"/>
              <w:spacing w:before="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Health Resources &amp; Services Administration (</w:t>
            </w:r>
            <w:r w:rsidRPr="00C55AFD">
              <w:rPr>
                <w:rFonts w:asciiTheme="minorHAnsi" w:hAnsiTheme="minorHAnsi" w:cstheme="minorHAnsi"/>
                <w:b/>
                <w:bCs/>
                <w:color w:val="FFFFFF" w:themeColor="background1"/>
              </w:rPr>
              <w:t>HRSA</w:t>
            </w:r>
            <w:r>
              <w:rPr>
                <w:rFonts w:asciiTheme="minorHAnsi" w:hAnsiTheme="minorHAnsi" w:cstheme="minorHAnsi"/>
                <w:b/>
                <w:bCs/>
                <w:color w:val="FFFFFF" w:themeColor="background1"/>
              </w:rPr>
              <w:t>)</w:t>
            </w:r>
            <w:r w:rsidRPr="00C55AFD">
              <w:rPr>
                <w:rFonts w:asciiTheme="minorHAnsi" w:hAnsiTheme="minorHAnsi" w:cstheme="minorHAnsi"/>
                <w:b/>
                <w:bCs/>
                <w:color w:val="FFFFFF" w:themeColor="background1"/>
              </w:rPr>
              <w:t xml:space="preserve"> </w:t>
            </w:r>
            <w:r>
              <w:rPr>
                <w:rFonts w:asciiTheme="minorHAnsi" w:hAnsiTheme="minorHAnsi" w:cstheme="minorHAnsi"/>
                <w:b/>
                <w:bCs/>
                <w:color w:val="FFFFFF" w:themeColor="background1"/>
              </w:rPr>
              <w:t xml:space="preserve">Uniform Data System (UDS) </w:t>
            </w:r>
            <w:r w:rsidRPr="00C55AFD">
              <w:rPr>
                <w:rFonts w:asciiTheme="minorHAnsi" w:hAnsiTheme="minorHAnsi" w:cstheme="minorHAnsi"/>
                <w:b/>
                <w:bCs/>
                <w:color w:val="FFFFFF" w:themeColor="background1"/>
              </w:rPr>
              <w:t>Categories</w:t>
            </w:r>
            <w:r>
              <w:rPr>
                <w:rStyle w:val="FootnoteReference"/>
                <w:rFonts w:asciiTheme="minorHAnsi" w:hAnsiTheme="minorHAnsi" w:cstheme="minorHAnsi"/>
                <w:b/>
                <w:bCs/>
                <w:color w:val="FFFFFF" w:themeColor="background1"/>
              </w:rPr>
              <w:footnoteReference w:id="141"/>
            </w:r>
          </w:p>
        </w:tc>
      </w:tr>
      <w:tr w:rsidR="00FE1237" w14:paraId="249A2678" w14:textId="77777777" w:rsidTr="003D5D10">
        <w:tc>
          <w:tcPr>
            <w:tcW w:w="3116" w:type="dxa"/>
            <w:vAlign w:val="center"/>
          </w:tcPr>
          <w:p w14:paraId="719ACC38"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White</w:t>
            </w:r>
          </w:p>
        </w:tc>
        <w:tc>
          <w:tcPr>
            <w:tcW w:w="3117" w:type="dxa"/>
            <w:vAlign w:val="center"/>
          </w:tcPr>
          <w:p w14:paraId="5A99654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White</w:t>
            </w:r>
          </w:p>
        </w:tc>
        <w:tc>
          <w:tcPr>
            <w:tcW w:w="3117" w:type="dxa"/>
            <w:vAlign w:val="center"/>
          </w:tcPr>
          <w:p w14:paraId="49CEFBAE"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White</w:t>
            </w:r>
          </w:p>
        </w:tc>
      </w:tr>
      <w:tr w:rsidR="00FE1237" w14:paraId="5CE3609A" w14:textId="77777777" w:rsidTr="003D5D10">
        <w:tc>
          <w:tcPr>
            <w:tcW w:w="3116" w:type="dxa"/>
            <w:vAlign w:val="center"/>
          </w:tcPr>
          <w:p w14:paraId="48C27E6B"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Black</w:t>
            </w:r>
          </w:p>
        </w:tc>
        <w:tc>
          <w:tcPr>
            <w:tcW w:w="3117" w:type="dxa"/>
            <w:vAlign w:val="center"/>
          </w:tcPr>
          <w:p w14:paraId="6878AAE2"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Black or African American</w:t>
            </w:r>
          </w:p>
        </w:tc>
        <w:tc>
          <w:tcPr>
            <w:tcW w:w="3117" w:type="dxa"/>
            <w:vAlign w:val="center"/>
          </w:tcPr>
          <w:p w14:paraId="78407C09"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Black/African American</w:t>
            </w:r>
          </w:p>
        </w:tc>
      </w:tr>
      <w:tr w:rsidR="00FE1237" w14:paraId="0F2FC6E8" w14:textId="77777777" w:rsidTr="003D5D10">
        <w:tc>
          <w:tcPr>
            <w:tcW w:w="3116" w:type="dxa"/>
            <w:vAlign w:val="center"/>
          </w:tcPr>
          <w:p w14:paraId="19FDCD30"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American Indian/Alaska Native</w:t>
            </w:r>
          </w:p>
        </w:tc>
        <w:tc>
          <w:tcPr>
            <w:tcW w:w="3117" w:type="dxa"/>
            <w:vAlign w:val="center"/>
          </w:tcPr>
          <w:p w14:paraId="38B56ABA"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American Indian or Alaska Native</w:t>
            </w:r>
          </w:p>
        </w:tc>
        <w:tc>
          <w:tcPr>
            <w:tcW w:w="3117" w:type="dxa"/>
            <w:vAlign w:val="center"/>
          </w:tcPr>
          <w:p w14:paraId="22CC3591"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American Indian/Alaska Native</w:t>
            </w:r>
          </w:p>
        </w:tc>
      </w:tr>
      <w:tr w:rsidR="00FE1237" w14:paraId="0B45AE96" w14:textId="77777777" w:rsidTr="003D5D10">
        <w:tc>
          <w:tcPr>
            <w:tcW w:w="3116" w:type="dxa"/>
            <w:vAlign w:val="center"/>
          </w:tcPr>
          <w:p w14:paraId="36EE73D8"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Asian</w:t>
            </w:r>
          </w:p>
        </w:tc>
        <w:tc>
          <w:tcPr>
            <w:tcW w:w="3117" w:type="dxa"/>
            <w:vAlign w:val="center"/>
          </w:tcPr>
          <w:p w14:paraId="74DEFCD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Asian</w:t>
            </w:r>
          </w:p>
        </w:tc>
        <w:tc>
          <w:tcPr>
            <w:tcW w:w="3117" w:type="dxa"/>
            <w:vAlign w:val="center"/>
          </w:tcPr>
          <w:p w14:paraId="29966FA4"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Asian</w:t>
            </w:r>
          </w:p>
        </w:tc>
      </w:tr>
      <w:tr w:rsidR="00FE1237" w14:paraId="0609393C" w14:textId="77777777" w:rsidTr="003D5D10">
        <w:tc>
          <w:tcPr>
            <w:tcW w:w="3116" w:type="dxa"/>
            <w:vMerge w:val="restart"/>
            <w:vAlign w:val="center"/>
          </w:tcPr>
          <w:p w14:paraId="0B477953"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Native Hawaiian and Other Pacific Islander</w:t>
            </w:r>
          </w:p>
        </w:tc>
        <w:tc>
          <w:tcPr>
            <w:tcW w:w="3117" w:type="dxa"/>
            <w:vMerge w:val="restart"/>
            <w:vAlign w:val="center"/>
          </w:tcPr>
          <w:p w14:paraId="50062DE8"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Native Hawaiian and Other Pacific Islander</w:t>
            </w:r>
          </w:p>
        </w:tc>
        <w:tc>
          <w:tcPr>
            <w:tcW w:w="3117" w:type="dxa"/>
            <w:vAlign w:val="center"/>
          </w:tcPr>
          <w:p w14:paraId="181C056F"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Native Hawaiian</w:t>
            </w:r>
          </w:p>
        </w:tc>
      </w:tr>
      <w:tr w:rsidR="00FE1237" w14:paraId="13186BD6" w14:textId="77777777" w:rsidTr="003D5D10">
        <w:tc>
          <w:tcPr>
            <w:tcW w:w="3116" w:type="dxa"/>
            <w:vMerge/>
            <w:vAlign w:val="center"/>
          </w:tcPr>
          <w:p w14:paraId="2AE57855" w14:textId="77777777" w:rsidR="00FE1237" w:rsidRDefault="00FE1237" w:rsidP="003D5D10">
            <w:pPr>
              <w:pStyle w:val="Body"/>
              <w:spacing w:before="0"/>
              <w:jc w:val="center"/>
              <w:rPr>
                <w:rFonts w:asciiTheme="minorHAnsi" w:hAnsiTheme="minorHAnsi" w:cstheme="minorHAnsi"/>
              </w:rPr>
            </w:pPr>
          </w:p>
        </w:tc>
        <w:tc>
          <w:tcPr>
            <w:tcW w:w="3117" w:type="dxa"/>
            <w:vMerge/>
            <w:vAlign w:val="center"/>
          </w:tcPr>
          <w:p w14:paraId="40461DEF" w14:textId="77777777" w:rsidR="00FE1237" w:rsidRDefault="00FE1237" w:rsidP="003D5D10">
            <w:pPr>
              <w:pStyle w:val="Body"/>
              <w:spacing w:before="0"/>
              <w:jc w:val="center"/>
              <w:rPr>
                <w:rFonts w:asciiTheme="minorHAnsi" w:hAnsiTheme="minorHAnsi" w:cstheme="minorHAnsi"/>
              </w:rPr>
            </w:pPr>
          </w:p>
        </w:tc>
        <w:tc>
          <w:tcPr>
            <w:tcW w:w="3117" w:type="dxa"/>
            <w:vAlign w:val="center"/>
          </w:tcPr>
          <w:p w14:paraId="5CF7377C"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Other Pacific Islander</w:t>
            </w:r>
          </w:p>
        </w:tc>
      </w:tr>
      <w:tr w:rsidR="00FE1237" w14:paraId="2C12F5C4" w14:textId="77777777" w:rsidTr="003D5D10">
        <w:tc>
          <w:tcPr>
            <w:tcW w:w="3116" w:type="dxa"/>
            <w:vAlign w:val="center"/>
          </w:tcPr>
          <w:p w14:paraId="2AEDB7C7"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Hispanic/Latino</w:t>
            </w:r>
          </w:p>
        </w:tc>
        <w:tc>
          <w:tcPr>
            <w:tcW w:w="3117" w:type="dxa"/>
            <w:vAlign w:val="center"/>
          </w:tcPr>
          <w:p w14:paraId="7CB00842"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Hispanic or Latino</w:t>
            </w:r>
          </w:p>
        </w:tc>
        <w:tc>
          <w:tcPr>
            <w:tcW w:w="3117" w:type="dxa"/>
            <w:vAlign w:val="center"/>
          </w:tcPr>
          <w:p w14:paraId="0839CA4F"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Hispanic/Latino</w:t>
            </w:r>
          </w:p>
        </w:tc>
      </w:tr>
      <w:tr w:rsidR="00FE1237" w14:paraId="5D5BC989" w14:textId="77777777" w:rsidTr="003D5D10">
        <w:tc>
          <w:tcPr>
            <w:tcW w:w="3116" w:type="dxa"/>
            <w:vAlign w:val="center"/>
          </w:tcPr>
          <w:p w14:paraId="6E6B3B77"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Not Hispanic/Latino</w:t>
            </w:r>
          </w:p>
        </w:tc>
        <w:tc>
          <w:tcPr>
            <w:tcW w:w="3117" w:type="dxa"/>
            <w:vAlign w:val="center"/>
          </w:tcPr>
          <w:p w14:paraId="22D52736"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Non-Hispanic or Latino</w:t>
            </w:r>
          </w:p>
        </w:tc>
        <w:tc>
          <w:tcPr>
            <w:tcW w:w="3117" w:type="dxa"/>
            <w:vAlign w:val="center"/>
          </w:tcPr>
          <w:p w14:paraId="664E1A82"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Non-Hispanic/Latino</w:t>
            </w:r>
          </w:p>
        </w:tc>
      </w:tr>
      <w:tr w:rsidR="00FE1237" w14:paraId="22B56DD5" w14:textId="77777777" w:rsidTr="003D5D10">
        <w:tc>
          <w:tcPr>
            <w:tcW w:w="3116" w:type="dxa"/>
            <w:vAlign w:val="center"/>
          </w:tcPr>
          <w:p w14:paraId="254F849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Unknown</w:t>
            </w:r>
          </w:p>
        </w:tc>
        <w:tc>
          <w:tcPr>
            <w:tcW w:w="3117" w:type="dxa"/>
            <w:vAlign w:val="center"/>
          </w:tcPr>
          <w:p w14:paraId="769E0C9C"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Unknown</w:t>
            </w:r>
          </w:p>
        </w:tc>
        <w:tc>
          <w:tcPr>
            <w:tcW w:w="3117" w:type="dxa"/>
            <w:vMerge w:val="restart"/>
            <w:vAlign w:val="center"/>
          </w:tcPr>
          <w:p w14:paraId="2856BDA0"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Unreported/Refused to Report</w:t>
            </w:r>
          </w:p>
        </w:tc>
      </w:tr>
      <w:tr w:rsidR="00FE1237" w14:paraId="033CC4D1" w14:textId="77777777" w:rsidTr="003D5D10">
        <w:tc>
          <w:tcPr>
            <w:tcW w:w="3116" w:type="dxa"/>
            <w:vAlign w:val="center"/>
          </w:tcPr>
          <w:p w14:paraId="25433B87"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Declined</w:t>
            </w:r>
          </w:p>
        </w:tc>
        <w:tc>
          <w:tcPr>
            <w:tcW w:w="3117" w:type="dxa"/>
            <w:vAlign w:val="center"/>
          </w:tcPr>
          <w:p w14:paraId="1F4F77E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Asked but No Answer</w:t>
            </w:r>
          </w:p>
        </w:tc>
        <w:tc>
          <w:tcPr>
            <w:tcW w:w="3117" w:type="dxa"/>
            <w:vMerge/>
            <w:vAlign w:val="center"/>
          </w:tcPr>
          <w:p w14:paraId="46B75B77" w14:textId="77777777" w:rsidR="00FE1237" w:rsidRDefault="00FE1237" w:rsidP="003D5D10">
            <w:pPr>
              <w:pStyle w:val="Body"/>
              <w:spacing w:before="0"/>
              <w:jc w:val="center"/>
              <w:rPr>
                <w:rFonts w:asciiTheme="minorHAnsi" w:hAnsiTheme="minorHAnsi" w:cstheme="minorHAnsi"/>
              </w:rPr>
            </w:pPr>
          </w:p>
        </w:tc>
      </w:tr>
      <w:tr w:rsidR="00FE1237" w14:paraId="08A2E8E7" w14:textId="77777777" w:rsidTr="003D5D10">
        <w:tc>
          <w:tcPr>
            <w:tcW w:w="3116" w:type="dxa"/>
            <w:vAlign w:val="center"/>
          </w:tcPr>
          <w:p w14:paraId="4D573E92"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Some Other Race</w:t>
            </w:r>
          </w:p>
        </w:tc>
        <w:tc>
          <w:tcPr>
            <w:tcW w:w="3117" w:type="dxa"/>
            <w:vAlign w:val="center"/>
          </w:tcPr>
          <w:p w14:paraId="27084D2C"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w:t>
            </w:r>
          </w:p>
        </w:tc>
        <w:tc>
          <w:tcPr>
            <w:tcW w:w="3117" w:type="dxa"/>
            <w:vAlign w:val="center"/>
          </w:tcPr>
          <w:p w14:paraId="04854B3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w:t>
            </w:r>
          </w:p>
        </w:tc>
      </w:tr>
      <w:tr w:rsidR="00FE1237" w14:paraId="5D304391" w14:textId="77777777" w:rsidTr="003D5D10">
        <w:tc>
          <w:tcPr>
            <w:tcW w:w="3116" w:type="dxa"/>
            <w:vAlign w:val="center"/>
          </w:tcPr>
          <w:p w14:paraId="6CCDA5AE"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Two or More Races</w:t>
            </w:r>
          </w:p>
        </w:tc>
        <w:tc>
          <w:tcPr>
            <w:tcW w:w="3117" w:type="dxa"/>
            <w:vAlign w:val="center"/>
          </w:tcPr>
          <w:p w14:paraId="2859F428"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N/A*</w:t>
            </w:r>
          </w:p>
        </w:tc>
        <w:tc>
          <w:tcPr>
            <w:tcW w:w="3117" w:type="dxa"/>
            <w:vAlign w:val="center"/>
          </w:tcPr>
          <w:p w14:paraId="1DF86465" w14:textId="77777777" w:rsidR="00FE1237" w:rsidRDefault="00FE1237" w:rsidP="003D5D10">
            <w:pPr>
              <w:pStyle w:val="Body"/>
              <w:spacing w:before="0"/>
              <w:jc w:val="center"/>
              <w:rPr>
                <w:rFonts w:asciiTheme="minorHAnsi" w:hAnsiTheme="minorHAnsi" w:cstheme="minorHAnsi"/>
              </w:rPr>
            </w:pPr>
            <w:r>
              <w:rPr>
                <w:rFonts w:asciiTheme="minorHAnsi" w:hAnsiTheme="minorHAnsi" w:cstheme="minorHAnsi"/>
              </w:rPr>
              <w:t>More than One Race</w:t>
            </w:r>
          </w:p>
        </w:tc>
      </w:tr>
    </w:tbl>
    <w:p w14:paraId="1F9CF974" w14:textId="77777777" w:rsidR="00FE1237" w:rsidRDefault="00FE1237" w:rsidP="00FE1237">
      <w:pPr>
        <w:pStyle w:val="Body"/>
        <w:rPr>
          <w:rFonts w:asciiTheme="majorHAnsi" w:eastAsiaTheme="majorEastAsia" w:hAnsiTheme="majorHAnsi" w:cstheme="majorBidi"/>
          <w:color w:val="2F5496" w:themeColor="accent1" w:themeShade="BF"/>
          <w:sz w:val="32"/>
          <w:szCs w:val="32"/>
        </w:rPr>
      </w:pPr>
      <w:r>
        <w:rPr>
          <w:rFonts w:asciiTheme="minorHAnsi" w:hAnsiTheme="minorHAnsi" w:cstheme="minorHAnsi"/>
        </w:rPr>
        <w:t>*OMB allows individuals to select more than one of the five race categories.</w:t>
      </w:r>
    </w:p>
    <w:p w14:paraId="4C880F6E" w14:textId="2D88B785" w:rsidR="003A3FDF" w:rsidRDefault="003A3FDF" w:rsidP="003A3FDF">
      <w:pPr>
        <w:pStyle w:val="Body"/>
        <w:rPr>
          <w:rFonts w:asciiTheme="majorHAnsi" w:eastAsiaTheme="majorEastAsia" w:hAnsiTheme="majorHAnsi" w:cstheme="majorBidi"/>
          <w:color w:val="2F5496" w:themeColor="accent1" w:themeShade="BF"/>
          <w:sz w:val="32"/>
          <w:szCs w:val="32"/>
        </w:rPr>
      </w:pPr>
    </w:p>
    <w:p w14:paraId="1D6F894F" w14:textId="77777777" w:rsidR="003A3FDF" w:rsidRDefault="003A3FDF">
      <w:pPr>
        <w:rPr>
          <w:rFonts w:asciiTheme="majorHAnsi" w:eastAsiaTheme="majorEastAsia" w:hAnsiTheme="majorHAnsi" w:cstheme="majorBidi"/>
          <w:color w:val="2F5496" w:themeColor="accent1" w:themeShade="BF"/>
          <w:sz w:val="32"/>
          <w:szCs w:val="32"/>
        </w:rPr>
      </w:pPr>
      <w:r>
        <w:br w:type="page"/>
      </w:r>
    </w:p>
    <w:p w14:paraId="762E952D" w14:textId="57ADB567" w:rsidR="00EF4421" w:rsidRDefault="00B70DB5" w:rsidP="00174B09">
      <w:pPr>
        <w:pStyle w:val="Heading1"/>
        <w:jc w:val="center"/>
      </w:pPr>
      <w:bookmarkStart w:id="104" w:name="_Toc135246584"/>
      <w:r>
        <w:lastRenderedPageBreak/>
        <w:t xml:space="preserve">Appendix </w:t>
      </w:r>
      <w:r w:rsidR="00D30AFD">
        <w:t>H</w:t>
      </w:r>
      <w:r>
        <w:t xml:space="preserve">: </w:t>
      </w:r>
      <w:r w:rsidR="00D308EA" w:rsidRPr="00D308EA">
        <w:t>Emergency Department Utilization for Individuals Experiencing Mental Illness</w:t>
      </w:r>
      <w:r w:rsidR="005F1B96">
        <w:t xml:space="preserve"> (QPY5 and QPY6)</w:t>
      </w:r>
      <w:bookmarkEnd w:id="104"/>
    </w:p>
    <w:p w14:paraId="02B21006" w14:textId="77777777" w:rsidR="009B6EC9" w:rsidRDefault="009B6EC9" w:rsidP="00174B09">
      <w:pPr>
        <w:spacing w:after="0"/>
        <w:jc w:val="center"/>
        <w:rPr>
          <w:b/>
          <w:bCs/>
        </w:rPr>
      </w:pPr>
    </w:p>
    <w:p w14:paraId="298BD49B" w14:textId="723013B9" w:rsidR="00F565BE" w:rsidRDefault="009B6EC9" w:rsidP="009B6EC9">
      <w:pPr>
        <w:spacing w:after="0"/>
        <w:jc w:val="center"/>
        <w:rPr>
          <w:b/>
          <w:bCs/>
        </w:rPr>
      </w:pPr>
      <w:r>
        <w:rPr>
          <w:b/>
          <w:bCs/>
        </w:rPr>
        <w:t xml:space="preserve">Steward: </w:t>
      </w:r>
      <w:r w:rsidR="00EF4421" w:rsidRPr="00174B09">
        <w:rPr>
          <w:b/>
          <w:bCs/>
        </w:rPr>
        <w:t>Oregon Health Authority</w:t>
      </w:r>
      <w:r w:rsidR="002B22E0">
        <w:rPr>
          <w:b/>
          <w:bCs/>
        </w:rPr>
        <w:t xml:space="preserve">, </w:t>
      </w:r>
      <w:r w:rsidR="00C169CE">
        <w:rPr>
          <w:b/>
          <w:bCs/>
        </w:rPr>
        <w:t>December 22</w:t>
      </w:r>
      <w:r w:rsidR="002B22E0">
        <w:rPr>
          <w:b/>
          <w:bCs/>
        </w:rPr>
        <w:t>, 2020 Specifications</w:t>
      </w:r>
      <w:r>
        <w:rPr>
          <w:b/>
          <w:bCs/>
        </w:rPr>
        <w:t xml:space="preserve">, </w:t>
      </w:r>
      <w:r w:rsidR="00EF4421" w:rsidRPr="00174B09">
        <w:rPr>
          <w:b/>
          <w:bCs/>
        </w:rPr>
        <w:t xml:space="preserve">Adapted by </w:t>
      </w:r>
      <w:r w:rsidR="002B22E0">
        <w:rPr>
          <w:b/>
          <w:bCs/>
        </w:rPr>
        <w:t>Executive Office of Health and Human Services</w:t>
      </w:r>
    </w:p>
    <w:p w14:paraId="6B35A80F" w14:textId="3747E64E" w:rsidR="009B6EC9" w:rsidRDefault="009B6EC9" w:rsidP="009B6EC9">
      <w:pPr>
        <w:spacing w:after="0"/>
        <w:jc w:val="center"/>
        <w:rPr>
          <w:b/>
          <w:bCs/>
        </w:rPr>
      </w:pPr>
      <w:r>
        <w:rPr>
          <w:b/>
          <w:bCs/>
        </w:rPr>
        <w:t xml:space="preserve">As of </w:t>
      </w:r>
      <w:r w:rsidR="002B011C">
        <w:rPr>
          <w:b/>
          <w:bCs/>
        </w:rPr>
        <w:t>August 3</w:t>
      </w:r>
      <w:r w:rsidR="00C169CE">
        <w:rPr>
          <w:b/>
          <w:bCs/>
        </w:rPr>
        <w:t>, 2022</w:t>
      </w:r>
    </w:p>
    <w:p w14:paraId="11E98B95" w14:textId="77777777" w:rsidR="002B13D9" w:rsidRDefault="002B13D9" w:rsidP="00323F02">
      <w:pPr>
        <w:spacing w:after="0"/>
        <w:jc w:val="center"/>
        <w:rPr>
          <w:b/>
          <w:bCs/>
        </w:rPr>
      </w:pPr>
    </w:p>
    <w:p w14:paraId="7467FEAB" w14:textId="2A6E2E0B" w:rsidR="00F565BE" w:rsidRPr="00F565BE" w:rsidRDefault="00F565BE" w:rsidP="0086398C">
      <w:pPr>
        <w:pStyle w:val="SOC"/>
        <w:pBdr>
          <w:top w:val="single" w:sz="6" w:space="0" w:color="auto"/>
        </w:pBdr>
        <w:outlineLvl w:val="9"/>
        <w:rPr>
          <w:rFonts w:asciiTheme="minorHAnsi" w:hAnsiTheme="minorHAnsi" w:cstheme="minorHAnsi"/>
          <w:szCs w:val="22"/>
        </w:rPr>
      </w:pPr>
      <w:r w:rsidRPr="00F565BE">
        <w:rPr>
          <w:rFonts w:asciiTheme="minorHAnsi" w:hAnsiTheme="minorHAnsi" w:cstheme="minorHAnsi"/>
          <w:szCs w:val="22"/>
        </w:rPr>
        <w:t xml:space="preserve">Summary of Changes for </w:t>
      </w:r>
      <w:r w:rsidR="00C169CE" w:rsidRPr="00F565BE">
        <w:rPr>
          <w:rFonts w:asciiTheme="minorHAnsi" w:hAnsiTheme="minorHAnsi" w:cstheme="minorHAnsi"/>
          <w:szCs w:val="22"/>
        </w:rPr>
        <w:t>202</w:t>
      </w:r>
      <w:r w:rsidR="002B011C">
        <w:rPr>
          <w:rFonts w:asciiTheme="minorHAnsi" w:hAnsiTheme="minorHAnsi" w:cstheme="minorHAnsi"/>
          <w:szCs w:val="22"/>
        </w:rPr>
        <w:t>3</w:t>
      </w:r>
      <w:r w:rsidR="00C169CE" w:rsidRPr="00F565BE">
        <w:rPr>
          <w:rFonts w:asciiTheme="minorHAnsi" w:hAnsiTheme="minorHAnsi" w:cstheme="minorHAnsi"/>
          <w:szCs w:val="22"/>
        </w:rPr>
        <w:t xml:space="preserve"> </w:t>
      </w:r>
      <w:r w:rsidRPr="00F565BE">
        <w:rPr>
          <w:rFonts w:asciiTheme="minorHAnsi" w:hAnsiTheme="minorHAnsi" w:cstheme="minorHAnsi"/>
          <w:szCs w:val="22"/>
        </w:rPr>
        <w:t xml:space="preserve">(Performance year </w:t>
      </w:r>
      <w:r w:rsidR="002B011C">
        <w:rPr>
          <w:rFonts w:asciiTheme="minorHAnsi" w:hAnsiTheme="minorHAnsi" w:cstheme="minorHAnsi"/>
          <w:szCs w:val="22"/>
        </w:rPr>
        <w:t>6</w:t>
      </w:r>
      <w:r w:rsidRPr="00F565BE">
        <w:rPr>
          <w:rFonts w:asciiTheme="minorHAnsi" w:hAnsiTheme="minorHAnsi" w:cstheme="minorHAnsi"/>
          <w:szCs w:val="22"/>
        </w:rPr>
        <w:t>)</w:t>
      </w:r>
    </w:p>
    <w:p w14:paraId="6B71CA12" w14:textId="2514F8E3" w:rsidR="00055DDB" w:rsidRPr="00894DD3" w:rsidRDefault="002B011C" w:rsidP="002B011C">
      <w:pPr>
        <w:pStyle w:val="ProcessBullet"/>
        <w:spacing w:before="0"/>
        <w:rPr>
          <w:rFonts w:asciiTheme="minorHAnsi" w:hAnsiTheme="minorHAnsi" w:cstheme="minorHAnsi"/>
          <w:szCs w:val="22"/>
        </w:rPr>
      </w:pPr>
      <w:r>
        <w:rPr>
          <w:rFonts w:asciiTheme="minorHAnsi" w:hAnsiTheme="minorHAnsi" w:cstheme="minorHAnsi"/>
          <w:sz w:val="22"/>
          <w:szCs w:val="22"/>
        </w:rPr>
        <w:t>No changes.</w:t>
      </w:r>
    </w:p>
    <w:p w14:paraId="6238EE08" w14:textId="51B44DB6" w:rsidR="00F565BE" w:rsidRPr="00F565BE" w:rsidRDefault="00F565BE" w:rsidP="00F565BE">
      <w:pPr>
        <w:pStyle w:val="ReverseHead"/>
        <w:rPr>
          <w:rFonts w:asciiTheme="minorHAnsi" w:hAnsiTheme="minorHAnsi" w:cstheme="minorHAnsi"/>
          <w:szCs w:val="22"/>
        </w:rPr>
      </w:pPr>
      <w:r w:rsidRPr="00F565BE">
        <w:rPr>
          <w:rFonts w:asciiTheme="minorHAnsi" w:hAnsiTheme="minorHAnsi" w:cstheme="minorHAnsi"/>
          <w:szCs w:val="22"/>
        </w:rPr>
        <w:t>Description</w:t>
      </w:r>
    </w:p>
    <w:p w14:paraId="3D109F25" w14:textId="10E924C4" w:rsidR="00F565BE" w:rsidRPr="00F565BE" w:rsidRDefault="004B3885" w:rsidP="00F565BE">
      <w:pPr>
        <w:pStyle w:val="Body"/>
        <w:rPr>
          <w:rFonts w:asciiTheme="minorHAnsi" w:hAnsiTheme="minorHAnsi" w:cstheme="minorHAnsi"/>
          <w:sz w:val="22"/>
          <w:szCs w:val="22"/>
        </w:rPr>
      </w:pPr>
      <w:r>
        <w:rPr>
          <w:rFonts w:asciiTheme="minorHAnsi" w:hAnsiTheme="minorHAnsi" w:cstheme="minorHAnsi"/>
          <w:sz w:val="22"/>
          <w:szCs w:val="22"/>
        </w:rPr>
        <w:t xml:space="preserve">Non-mental health and non-chemical dependency-related </w:t>
      </w:r>
      <w:r w:rsidR="00F565BE" w:rsidRPr="00F565BE">
        <w:rPr>
          <w:rFonts w:asciiTheme="minorHAnsi" w:hAnsiTheme="minorHAnsi" w:cstheme="minorHAnsi"/>
          <w:sz w:val="22"/>
          <w:szCs w:val="22"/>
        </w:rPr>
        <w:t xml:space="preserve">ED visits per 1,000 member months of adult members enrolled with an </w:t>
      </w:r>
      <w:r w:rsidR="006163FE">
        <w:rPr>
          <w:rFonts w:asciiTheme="minorHAnsi" w:hAnsiTheme="minorHAnsi" w:cstheme="minorHAnsi"/>
          <w:sz w:val="22"/>
          <w:szCs w:val="22"/>
        </w:rPr>
        <w:t>MCO and attributed to an AE</w:t>
      </w:r>
      <w:r w:rsidR="006163FE" w:rsidRPr="00F565BE">
        <w:rPr>
          <w:rFonts w:asciiTheme="minorHAnsi" w:hAnsiTheme="minorHAnsi" w:cstheme="minorHAnsi"/>
          <w:sz w:val="22"/>
          <w:szCs w:val="22"/>
        </w:rPr>
        <w:t xml:space="preserve"> </w:t>
      </w:r>
      <w:r w:rsidR="00F565BE" w:rsidRPr="00F565BE">
        <w:rPr>
          <w:rFonts w:asciiTheme="minorHAnsi" w:hAnsiTheme="minorHAnsi" w:cstheme="minorHAnsi"/>
          <w:sz w:val="22"/>
          <w:szCs w:val="22"/>
        </w:rPr>
        <w:t>who are identified as having experienced mental illness.</w:t>
      </w:r>
    </w:p>
    <w:p w14:paraId="41B61A0B" w14:textId="77777777" w:rsidR="00F565BE" w:rsidRPr="00F565BE" w:rsidRDefault="00F565BE" w:rsidP="00F565BE">
      <w:pPr>
        <w:pStyle w:val="ReverseHead"/>
        <w:rPr>
          <w:rFonts w:asciiTheme="minorHAnsi" w:hAnsiTheme="minorHAnsi" w:cstheme="minorHAnsi"/>
          <w:szCs w:val="22"/>
        </w:rPr>
      </w:pPr>
      <w:r w:rsidRPr="00F565BE">
        <w:rPr>
          <w:rFonts w:asciiTheme="minorHAnsi" w:hAnsiTheme="minorHAnsi" w:cstheme="minorHAnsi"/>
          <w:szCs w:val="22"/>
        </w:rPr>
        <w:t>Eligible Population</w:t>
      </w:r>
    </w:p>
    <w:p w14:paraId="0211FC67" w14:textId="77777777" w:rsidR="00F565BE" w:rsidRPr="00F565BE" w:rsidRDefault="00F565BE" w:rsidP="00F565BE">
      <w:pPr>
        <w:pStyle w:val="BodyText"/>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870"/>
        <w:gridCol w:w="6480"/>
      </w:tblGrid>
      <w:tr w:rsidR="00F565BE" w:rsidRPr="00F565BE" w14:paraId="11E0685E" w14:textId="77777777" w:rsidTr="006B4D51">
        <w:tc>
          <w:tcPr>
            <w:tcW w:w="2870" w:type="dxa"/>
          </w:tcPr>
          <w:p w14:paraId="070CBE2F"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Product lines</w:t>
            </w:r>
          </w:p>
        </w:tc>
        <w:tc>
          <w:tcPr>
            <w:tcW w:w="6480" w:type="dxa"/>
          </w:tcPr>
          <w:p w14:paraId="0EE8BE7D"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Medicaid</w:t>
            </w:r>
          </w:p>
        </w:tc>
      </w:tr>
      <w:tr w:rsidR="00F565BE" w:rsidRPr="00F565BE" w14:paraId="1C90CD6C" w14:textId="77777777" w:rsidTr="006B4D51">
        <w:tc>
          <w:tcPr>
            <w:tcW w:w="2870" w:type="dxa"/>
          </w:tcPr>
          <w:p w14:paraId="691093C2"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Ages</w:t>
            </w:r>
          </w:p>
        </w:tc>
        <w:tc>
          <w:tcPr>
            <w:tcW w:w="6480" w:type="dxa"/>
          </w:tcPr>
          <w:p w14:paraId="3C01651D"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18 years or older as of December 31 of the measurement year</w:t>
            </w:r>
          </w:p>
        </w:tc>
      </w:tr>
      <w:tr w:rsidR="00F565BE" w:rsidRPr="00F565BE" w14:paraId="386CE111" w14:textId="77777777" w:rsidTr="006B4D51">
        <w:tc>
          <w:tcPr>
            <w:tcW w:w="2870" w:type="dxa"/>
          </w:tcPr>
          <w:p w14:paraId="7A257170"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Continuous enrollment</w:t>
            </w:r>
          </w:p>
        </w:tc>
        <w:tc>
          <w:tcPr>
            <w:tcW w:w="6480" w:type="dxa"/>
          </w:tcPr>
          <w:p w14:paraId="097DC14A"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None</w:t>
            </w:r>
          </w:p>
        </w:tc>
      </w:tr>
      <w:tr w:rsidR="00F565BE" w:rsidRPr="00F565BE" w14:paraId="70D74F5D" w14:textId="77777777" w:rsidTr="006B4D51">
        <w:tc>
          <w:tcPr>
            <w:tcW w:w="2870" w:type="dxa"/>
          </w:tcPr>
          <w:p w14:paraId="440310F5"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Allowable gap</w:t>
            </w:r>
          </w:p>
        </w:tc>
        <w:tc>
          <w:tcPr>
            <w:tcW w:w="6480" w:type="dxa"/>
          </w:tcPr>
          <w:p w14:paraId="44AE614B" w14:textId="77777777" w:rsidR="00F565BE" w:rsidRPr="00F565BE" w:rsidRDefault="00F565BE" w:rsidP="00272707">
            <w:pPr>
              <w:pStyle w:val="BodyText"/>
              <w:rPr>
                <w:rFonts w:asciiTheme="minorHAnsi" w:hAnsiTheme="minorHAnsi" w:cstheme="minorHAnsi"/>
                <w:bCs/>
                <w:sz w:val="22"/>
                <w:szCs w:val="22"/>
              </w:rPr>
            </w:pPr>
            <w:r w:rsidRPr="00F565BE">
              <w:rPr>
                <w:rFonts w:asciiTheme="minorHAnsi" w:hAnsiTheme="minorHAnsi" w:cstheme="minorHAnsi"/>
                <w:bCs/>
                <w:sz w:val="22"/>
                <w:szCs w:val="22"/>
              </w:rPr>
              <w:t>None</w:t>
            </w:r>
          </w:p>
        </w:tc>
      </w:tr>
      <w:tr w:rsidR="00F565BE" w:rsidRPr="00F565BE" w14:paraId="4A703320" w14:textId="77777777" w:rsidTr="006B4D51">
        <w:tc>
          <w:tcPr>
            <w:tcW w:w="2870" w:type="dxa"/>
          </w:tcPr>
          <w:p w14:paraId="0F0C89D1"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Anchor date</w:t>
            </w:r>
          </w:p>
        </w:tc>
        <w:tc>
          <w:tcPr>
            <w:tcW w:w="6480" w:type="dxa"/>
          </w:tcPr>
          <w:p w14:paraId="6F0FC11C"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N/A</w:t>
            </w:r>
          </w:p>
        </w:tc>
      </w:tr>
      <w:tr w:rsidR="00F565BE" w:rsidRPr="00F565BE" w14:paraId="75AC7FD0" w14:textId="77777777" w:rsidTr="006B4D51">
        <w:tc>
          <w:tcPr>
            <w:tcW w:w="2870" w:type="dxa"/>
          </w:tcPr>
          <w:p w14:paraId="4D663874"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Lookback period</w:t>
            </w:r>
          </w:p>
        </w:tc>
        <w:tc>
          <w:tcPr>
            <w:tcW w:w="6480" w:type="dxa"/>
          </w:tcPr>
          <w:p w14:paraId="65908E35"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The measurement year and the two years preceding the measurement year (a rolling lookback period for total of 36 months)</w:t>
            </w:r>
          </w:p>
        </w:tc>
      </w:tr>
      <w:tr w:rsidR="00F565BE" w:rsidRPr="00F565BE" w14:paraId="3D665447" w14:textId="77777777" w:rsidTr="006B4D51">
        <w:tc>
          <w:tcPr>
            <w:tcW w:w="2870" w:type="dxa"/>
          </w:tcPr>
          <w:p w14:paraId="75B0325D"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Benefit</w:t>
            </w:r>
          </w:p>
        </w:tc>
        <w:tc>
          <w:tcPr>
            <w:tcW w:w="6480" w:type="dxa"/>
          </w:tcPr>
          <w:p w14:paraId="038917E5"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Medical</w:t>
            </w:r>
          </w:p>
        </w:tc>
      </w:tr>
      <w:tr w:rsidR="00F565BE" w:rsidRPr="00F565BE" w14:paraId="57E6609C" w14:textId="77777777" w:rsidTr="006B4D51">
        <w:tc>
          <w:tcPr>
            <w:tcW w:w="2870" w:type="dxa"/>
          </w:tcPr>
          <w:p w14:paraId="19BC0874"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Event/diagnosis</w:t>
            </w:r>
          </w:p>
        </w:tc>
        <w:tc>
          <w:tcPr>
            <w:tcW w:w="6480" w:type="dxa"/>
          </w:tcPr>
          <w:p w14:paraId="5D9D09C1"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Two or more visits with specific mental illness diagnoses.  A ‘visit’ is defined as a unique member and date of service.</w:t>
            </w:r>
          </w:p>
          <w:p w14:paraId="6C8C131E" w14:textId="77777777" w:rsidR="00F565BE" w:rsidRPr="00F565BE" w:rsidRDefault="00F565BE" w:rsidP="00272707">
            <w:pPr>
              <w:pStyle w:val="BodyText"/>
              <w:rPr>
                <w:rFonts w:asciiTheme="minorHAnsi" w:hAnsiTheme="minorHAnsi" w:cstheme="minorHAnsi"/>
                <w:sz w:val="22"/>
                <w:szCs w:val="22"/>
                <w:highlight w:val="yellow"/>
              </w:rPr>
            </w:pPr>
          </w:p>
          <w:p w14:paraId="54C65637" w14:textId="77777777" w:rsidR="00F565BE" w:rsidRPr="00F565BE" w:rsidRDefault="00F565BE" w:rsidP="00272707">
            <w:pPr>
              <w:pStyle w:val="BodyText"/>
              <w:rPr>
                <w:rFonts w:asciiTheme="minorHAnsi" w:hAnsiTheme="minorHAnsi" w:cstheme="minorHAnsi"/>
                <w:sz w:val="22"/>
                <w:szCs w:val="22"/>
                <w:highlight w:val="yellow"/>
              </w:rPr>
            </w:pPr>
            <w:r w:rsidRPr="00F565BE">
              <w:rPr>
                <w:rFonts w:asciiTheme="minorHAnsi" w:hAnsiTheme="minorHAnsi" w:cstheme="minorHAnsi"/>
                <w:sz w:val="22"/>
                <w:szCs w:val="22"/>
              </w:rPr>
              <w:t>See “Denominator” tab in Excel spreadsheet for eligible codes.</w:t>
            </w:r>
          </w:p>
        </w:tc>
      </w:tr>
      <w:tr w:rsidR="00F565BE" w:rsidRPr="00F565BE" w14:paraId="6FBC15E6" w14:textId="77777777" w:rsidTr="006B4D51">
        <w:tc>
          <w:tcPr>
            <w:tcW w:w="2870" w:type="dxa"/>
          </w:tcPr>
          <w:p w14:paraId="3C151857"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Exclusions</w:t>
            </w:r>
          </w:p>
        </w:tc>
        <w:tc>
          <w:tcPr>
            <w:tcW w:w="6480" w:type="dxa"/>
            <w:shd w:val="clear" w:color="auto" w:fill="auto"/>
          </w:tcPr>
          <w:p w14:paraId="10538904" w14:textId="77777777" w:rsidR="00F565BE" w:rsidRPr="00F565BE" w:rsidRDefault="00F565BE" w:rsidP="00AB4E9D">
            <w:pPr>
              <w:pStyle w:val="BodyText"/>
              <w:numPr>
                <w:ilvl w:val="0"/>
                <w:numId w:val="32"/>
              </w:numPr>
              <w:autoSpaceDE w:val="0"/>
              <w:autoSpaceDN w:val="0"/>
              <w:rPr>
                <w:rFonts w:asciiTheme="minorHAnsi" w:hAnsiTheme="minorHAnsi" w:cstheme="minorHAnsi"/>
                <w:sz w:val="22"/>
                <w:szCs w:val="22"/>
              </w:rPr>
            </w:pPr>
            <w:r w:rsidRPr="00F565BE">
              <w:rPr>
                <w:rFonts w:asciiTheme="minorHAnsi" w:hAnsiTheme="minorHAnsi" w:cstheme="minorHAnsi"/>
                <w:sz w:val="22"/>
                <w:szCs w:val="22"/>
              </w:rPr>
              <w:t>Members in hospice care (see “Denominator Exclusions” tab in Excel spreadsheet for eligible codes)</w:t>
            </w:r>
          </w:p>
        </w:tc>
      </w:tr>
    </w:tbl>
    <w:p w14:paraId="21DC3294" w14:textId="77777777" w:rsidR="0018757A" w:rsidRDefault="0018757A" w:rsidP="0018757A">
      <w:pPr>
        <w:pStyle w:val="ReverseHead"/>
        <w:rPr>
          <w:rFonts w:asciiTheme="minorHAnsi" w:hAnsiTheme="minorHAnsi"/>
          <w:szCs w:val="22"/>
        </w:rPr>
      </w:pPr>
      <w:r>
        <w:rPr>
          <w:rFonts w:asciiTheme="minorHAnsi" w:hAnsiTheme="minorHAnsi"/>
          <w:szCs w:val="22"/>
        </w:rPr>
        <w:t>Patient/Provider Attribution to AEs</w:t>
      </w:r>
    </w:p>
    <w:p w14:paraId="178D1DFA" w14:textId="77777777" w:rsidR="0018757A" w:rsidRPr="005E62B2" w:rsidRDefault="0018757A" w:rsidP="0018757A">
      <w:pPr>
        <w:pStyle w:val="Body"/>
        <w:spacing w:before="0"/>
      </w:pPr>
    </w:p>
    <w:tbl>
      <w:tblPr>
        <w:tblStyle w:val="TableGrid"/>
        <w:tblW w:w="0" w:type="auto"/>
        <w:tblLook w:val="04A0" w:firstRow="1" w:lastRow="0" w:firstColumn="1" w:lastColumn="0" w:noHBand="0" w:noVBand="1"/>
      </w:tblPr>
      <w:tblGrid>
        <w:gridCol w:w="2869"/>
        <w:gridCol w:w="6481"/>
      </w:tblGrid>
      <w:tr w:rsidR="0018757A" w:rsidRPr="00736088" w14:paraId="61573680" w14:textId="77777777" w:rsidTr="00F72FCA">
        <w:tc>
          <w:tcPr>
            <w:tcW w:w="2869" w:type="dxa"/>
            <w:tcBorders>
              <w:top w:val="single" w:sz="4" w:space="0" w:color="auto"/>
              <w:left w:val="single" w:sz="4" w:space="0" w:color="auto"/>
              <w:bottom w:val="single" w:sz="4" w:space="0" w:color="auto"/>
              <w:right w:val="single" w:sz="4" w:space="0" w:color="auto"/>
            </w:tcBorders>
          </w:tcPr>
          <w:p w14:paraId="1BC3BADE" w14:textId="77777777" w:rsidR="0018757A" w:rsidRDefault="0018757A" w:rsidP="00F72FCA">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3EE48F38" w14:textId="42814E2A" w:rsidR="0018757A" w:rsidRPr="00463B64" w:rsidRDefault="0018757A" w:rsidP="00F72FCA">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rsidR="00956DF1">
              <w:t>TIN</w:t>
            </w:r>
            <w:r w:rsidR="00956DF1" w:rsidRPr="00736088">
              <w:t xml:space="preserve"> </w:t>
            </w:r>
            <w:r w:rsidRPr="00736088">
              <w:t>rosters that are in place as of December of the performance year.</w:t>
            </w:r>
          </w:p>
        </w:tc>
      </w:tr>
      <w:tr w:rsidR="0018757A" w:rsidRPr="00736088" w14:paraId="033527EB" w14:textId="77777777" w:rsidTr="00F72FCA">
        <w:tc>
          <w:tcPr>
            <w:tcW w:w="2869" w:type="dxa"/>
            <w:tcBorders>
              <w:top w:val="single" w:sz="4" w:space="0" w:color="auto"/>
              <w:left w:val="single" w:sz="4" w:space="0" w:color="auto"/>
              <w:bottom w:val="single" w:sz="4" w:space="0" w:color="auto"/>
              <w:right w:val="single" w:sz="4" w:space="0" w:color="auto"/>
            </w:tcBorders>
          </w:tcPr>
          <w:p w14:paraId="69D2C090" w14:textId="77777777" w:rsidR="0018757A" w:rsidRDefault="0018757A" w:rsidP="00F72FCA">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55323C03" w14:textId="77777777" w:rsidR="0018757A" w:rsidRPr="00736088" w:rsidRDefault="0018757A" w:rsidP="00F72FCA">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lastRenderedPageBreak/>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providers are eligible for attribution to an AE, please refer to “Attachment M: Attribution Guidance.”</w:t>
            </w:r>
            <w:r>
              <w:rPr>
                <w:rStyle w:val="FootnoteReference"/>
              </w:rPr>
              <w:footnoteReference w:id="142"/>
            </w:r>
          </w:p>
        </w:tc>
      </w:tr>
    </w:tbl>
    <w:p w14:paraId="1DA10248" w14:textId="77777777" w:rsidR="00F565BE" w:rsidRPr="00F565BE" w:rsidRDefault="00F565BE" w:rsidP="00F565BE">
      <w:pPr>
        <w:pStyle w:val="ReverseHead"/>
        <w:rPr>
          <w:rFonts w:asciiTheme="minorHAnsi" w:hAnsiTheme="minorHAnsi" w:cstheme="minorHAnsi"/>
          <w:szCs w:val="22"/>
        </w:rPr>
      </w:pPr>
      <w:r w:rsidRPr="00F565BE">
        <w:rPr>
          <w:rFonts w:asciiTheme="minorHAnsi" w:hAnsiTheme="minorHAnsi" w:cstheme="minorHAnsi"/>
          <w:szCs w:val="22"/>
        </w:rPr>
        <w:lastRenderedPageBreak/>
        <w:t>Administrative Specifications</w:t>
      </w:r>
    </w:p>
    <w:p w14:paraId="44E14305" w14:textId="77777777" w:rsidR="00F565BE" w:rsidRPr="00F565BE" w:rsidRDefault="00F565BE" w:rsidP="00F565BE">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64"/>
        <w:gridCol w:w="6486"/>
      </w:tblGrid>
      <w:tr w:rsidR="00F565BE" w:rsidRPr="00F565BE" w14:paraId="09DF8097" w14:textId="77777777" w:rsidTr="0069343F">
        <w:tc>
          <w:tcPr>
            <w:tcW w:w="2864" w:type="dxa"/>
          </w:tcPr>
          <w:p w14:paraId="10D4FFDE"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Denominator</w:t>
            </w:r>
          </w:p>
        </w:tc>
        <w:tc>
          <w:tcPr>
            <w:tcW w:w="6486" w:type="dxa"/>
          </w:tcPr>
          <w:p w14:paraId="5668B473" w14:textId="78A7646C"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The eligible population, reported in 1,000 member months</w:t>
            </w:r>
            <w:r w:rsidRPr="00F565BE">
              <w:rPr>
                <w:rStyle w:val="FootnoteReference"/>
                <w:rFonts w:asciiTheme="minorHAnsi" w:hAnsiTheme="minorHAnsi" w:cstheme="minorHAnsi"/>
                <w:sz w:val="22"/>
                <w:szCs w:val="22"/>
              </w:rPr>
              <w:footnoteReference w:id="143"/>
            </w:r>
          </w:p>
        </w:tc>
      </w:tr>
      <w:tr w:rsidR="00F565BE" w:rsidRPr="00F565BE" w14:paraId="7FCE33A2" w14:textId="77777777" w:rsidTr="0069343F">
        <w:tc>
          <w:tcPr>
            <w:tcW w:w="2864" w:type="dxa"/>
          </w:tcPr>
          <w:p w14:paraId="5E54C80B"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Numerator</w:t>
            </w:r>
          </w:p>
        </w:tc>
        <w:tc>
          <w:tcPr>
            <w:tcW w:w="6486" w:type="dxa"/>
          </w:tcPr>
          <w:p w14:paraId="758B27C2"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Number of emergency department visits from the denominator (members experiencing mental illness), during the enrollment span with the organization within the measurement year.  Count each visit to an ED that does not result in an inpatient encounter once; count multiple ED visits on the same date of service as one visit.</w:t>
            </w:r>
            <w:r w:rsidRPr="00F565BE">
              <w:rPr>
                <w:rStyle w:val="FootnoteReference"/>
                <w:rFonts w:asciiTheme="minorHAnsi" w:hAnsiTheme="minorHAnsi" w:cstheme="minorHAnsi"/>
                <w:sz w:val="22"/>
                <w:szCs w:val="22"/>
              </w:rPr>
              <w:footnoteReference w:id="144"/>
            </w:r>
          </w:p>
          <w:p w14:paraId="76812E8A" w14:textId="77777777" w:rsidR="00F565BE" w:rsidRPr="00F565BE" w:rsidRDefault="00F565BE" w:rsidP="00272707">
            <w:pPr>
              <w:pStyle w:val="BodyText"/>
              <w:rPr>
                <w:rFonts w:asciiTheme="minorHAnsi" w:hAnsiTheme="minorHAnsi" w:cstheme="minorHAnsi"/>
                <w:sz w:val="22"/>
                <w:szCs w:val="22"/>
              </w:rPr>
            </w:pPr>
          </w:p>
          <w:p w14:paraId="7311754E" w14:textId="3A27BC79" w:rsidR="00F565BE" w:rsidRPr="00F565BE" w:rsidRDefault="004E4337" w:rsidP="00FC0CB1">
            <w:pPr>
              <w:pStyle w:val="BodyText"/>
              <w:autoSpaceDE w:val="0"/>
              <w:autoSpaceDN w:val="0"/>
              <w:rPr>
                <w:rFonts w:asciiTheme="minorHAnsi" w:hAnsiTheme="minorHAnsi" w:cstheme="minorHAnsi"/>
                <w:sz w:val="22"/>
                <w:szCs w:val="22"/>
              </w:rPr>
            </w:pPr>
            <w:r>
              <w:rPr>
                <w:rFonts w:asciiTheme="minorHAnsi" w:hAnsiTheme="minorHAnsi" w:cstheme="minorHAnsi"/>
                <w:sz w:val="22"/>
                <w:szCs w:val="22"/>
              </w:rPr>
              <w:t>EOHHS is calculating the measure using the revenue codes associated with v</w:t>
            </w:r>
            <w:r w:rsidR="00F565BE" w:rsidRPr="00F565BE">
              <w:rPr>
                <w:rFonts w:asciiTheme="minorHAnsi" w:hAnsiTheme="minorHAnsi" w:cstheme="minorHAnsi"/>
                <w:sz w:val="22"/>
                <w:szCs w:val="22"/>
              </w:rPr>
              <w:t>isits to the ED.  See</w:t>
            </w:r>
            <w:r w:rsidR="00901B32">
              <w:rPr>
                <w:rFonts w:asciiTheme="minorHAnsi" w:hAnsiTheme="minorHAnsi" w:cstheme="minorHAnsi"/>
                <w:sz w:val="22"/>
                <w:szCs w:val="22"/>
              </w:rPr>
              <w:t xml:space="preserve"> the</w:t>
            </w:r>
            <w:r w:rsidR="00F565BE" w:rsidRPr="00F565BE">
              <w:rPr>
                <w:rFonts w:asciiTheme="minorHAnsi" w:hAnsiTheme="minorHAnsi" w:cstheme="minorHAnsi"/>
                <w:sz w:val="22"/>
                <w:szCs w:val="22"/>
              </w:rPr>
              <w:t xml:space="preserve"> “Numerator Option 1” tab in </w:t>
            </w:r>
            <w:r w:rsidR="00901B32">
              <w:rPr>
                <w:rFonts w:asciiTheme="minorHAnsi" w:hAnsiTheme="minorHAnsi" w:cstheme="minorHAnsi"/>
                <w:sz w:val="22"/>
                <w:szCs w:val="22"/>
              </w:rPr>
              <w:t xml:space="preserve">the </w:t>
            </w:r>
            <w:r w:rsidR="00F565BE" w:rsidRPr="00F565BE">
              <w:rPr>
                <w:rFonts w:asciiTheme="minorHAnsi" w:hAnsiTheme="minorHAnsi" w:cstheme="minorHAnsi"/>
                <w:sz w:val="22"/>
                <w:szCs w:val="22"/>
              </w:rPr>
              <w:t>Excel spreadsheet for eligible codes.</w:t>
            </w:r>
            <w:r w:rsidR="00BF436E">
              <w:rPr>
                <w:rStyle w:val="FootnoteReference"/>
                <w:rFonts w:asciiTheme="minorHAnsi" w:hAnsiTheme="minorHAnsi" w:cstheme="minorHAnsi"/>
                <w:sz w:val="22"/>
                <w:szCs w:val="22"/>
              </w:rPr>
              <w:footnoteReference w:id="145"/>
            </w:r>
          </w:p>
        </w:tc>
      </w:tr>
      <w:tr w:rsidR="00F565BE" w:rsidRPr="00F565BE" w14:paraId="29343467" w14:textId="77777777" w:rsidTr="0069343F">
        <w:tc>
          <w:tcPr>
            <w:tcW w:w="2864" w:type="dxa"/>
          </w:tcPr>
          <w:p w14:paraId="249FC943" w14:textId="77777777" w:rsidR="00F565BE" w:rsidRPr="00F565BE" w:rsidRDefault="00F565BE" w:rsidP="00272707">
            <w:pPr>
              <w:pStyle w:val="BodyText"/>
              <w:rPr>
                <w:rFonts w:asciiTheme="minorHAnsi" w:hAnsiTheme="minorHAnsi" w:cstheme="minorHAnsi"/>
                <w:b/>
                <w:sz w:val="22"/>
                <w:szCs w:val="22"/>
              </w:rPr>
            </w:pPr>
            <w:r w:rsidRPr="00F565BE">
              <w:rPr>
                <w:rFonts w:asciiTheme="minorHAnsi" w:hAnsiTheme="minorHAnsi" w:cstheme="minorHAnsi"/>
                <w:b/>
                <w:sz w:val="22"/>
                <w:szCs w:val="22"/>
              </w:rPr>
              <w:t>Numerator Exclusions</w:t>
            </w:r>
            <w:r w:rsidRPr="00F565BE">
              <w:rPr>
                <w:rStyle w:val="FootnoteReference"/>
                <w:rFonts w:asciiTheme="minorHAnsi" w:hAnsiTheme="minorHAnsi" w:cstheme="minorHAnsi"/>
                <w:b/>
                <w:sz w:val="22"/>
                <w:szCs w:val="22"/>
              </w:rPr>
              <w:footnoteReference w:id="146"/>
            </w:r>
          </w:p>
        </w:tc>
        <w:tc>
          <w:tcPr>
            <w:tcW w:w="6486" w:type="dxa"/>
          </w:tcPr>
          <w:p w14:paraId="20F8C91D" w14:textId="77777777" w:rsidR="00F565BE" w:rsidRPr="00F565BE" w:rsidRDefault="00F565BE" w:rsidP="00AB4E9D">
            <w:pPr>
              <w:pStyle w:val="BodyText"/>
              <w:numPr>
                <w:ilvl w:val="0"/>
                <w:numId w:val="33"/>
              </w:numPr>
              <w:autoSpaceDE w:val="0"/>
              <w:autoSpaceDN w:val="0"/>
              <w:rPr>
                <w:rFonts w:asciiTheme="minorHAnsi" w:hAnsiTheme="minorHAnsi" w:cstheme="minorHAnsi"/>
                <w:sz w:val="22"/>
                <w:szCs w:val="22"/>
              </w:rPr>
            </w:pPr>
            <w:r w:rsidRPr="00F565BE">
              <w:rPr>
                <w:rFonts w:asciiTheme="minorHAnsi" w:hAnsiTheme="minorHAnsi" w:cstheme="minorHAnsi"/>
                <w:sz w:val="22"/>
                <w:szCs w:val="22"/>
              </w:rPr>
              <w:t>ED visits that result in an inpatient stay.</w:t>
            </w:r>
          </w:p>
          <w:p w14:paraId="034812BD" w14:textId="77777777" w:rsidR="00F565BE" w:rsidRPr="00F565BE" w:rsidRDefault="00F565BE" w:rsidP="00AB4E9D">
            <w:pPr>
              <w:pStyle w:val="BodyText"/>
              <w:numPr>
                <w:ilvl w:val="0"/>
                <w:numId w:val="33"/>
              </w:numPr>
              <w:autoSpaceDE w:val="0"/>
              <w:autoSpaceDN w:val="0"/>
              <w:rPr>
                <w:rFonts w:asciiTheme="minorHAnsi" w:hAnsiTheme="minorHAnsi" w:cstheme="minorHAnsi"/>
                <w:sz w:val="22"/>
                <w:szCs w:val="22"/>
              </w:rPr>
            </w:pPr>
            <w:r w:rsidRPr="00F565BE">
              <w:rPr>
                <w:rFonts w:asciiTheme="minorHAnsi" w:hAnsiTheme="minorHAnsi" w:cstheme="minorHAnsi"/>
                <w:sz w:val="22"/>
                <w:szCs w:val="22"/>
              </w:rPr>
              <w:t>Mental health and chemical dependency services.</w:t>
            </w:r>
          </w:p>
          <w:p w14:paraId="7F038EC9" w14:textId="77777777" w:rsidR="00F565BE" w:rsidRPr="00F565BE" w:rsidRDefault="00F565BE" w:rsidP="00272707">
            <w:pPr>
              <w:pStyle w:val="BodyText"/>
              <w:rPr>
                <w:rFonts w:asciiTheme="minorHAnsi" w:hAnsiTheme="minorHAnsi" w:cstheme="minorHAnsi"/>
                <w:sz w:val="22"/>
                <w:szCs w:val="22"/>
              </w:rPr>
            </w:pPr>
          </w:p>
          <w:p w14:paraId="4689A2B8" w14:textId="77777777" w:rsidR="00F565BE" w:rsidRPr="00F565BE" w:rsidRDefault="00F565BE" w:rsidP="00272707">
            <w:pPr>
              <w:pStyle w:val="BodyText"/>
              <w:rPr>
                <w:rFonts w:asciiTheme="minorHAnsi" w:hAnsiTheme="minorHAnsi" w:cstheme="minorHAnsi"/>
                <w:sz w:val="22"/>
                <w:szCs w:val="22"/>
              </w:rPr>
            </w:pPr>
            <w:r w:rsidRPr="00F565BE">
              <w:rPr>
                <w:rFonts w:asciiTheme="minorHAnsi" w:hAnsiTheme="minorHAnsi" w:cstheme="minorHAnsi"/>
                <w:sz w:val="22"/>
                <w:szCs w:val="22"/>
              </w:rPr>
              <w:t>See “Numerator Exclusions” tab in Excel spreadsheet for eligible codes.</w:t>
            </w:r>
          </w:p>
        </w:tc>
      </w:tr>
    </w:tbl>
    <w:p w14:paraId="125D5A6E" w14:textId="514C56DE" w:rsidR="0069343F" w:rsidRDefault="0069343F" w:rsidP="002A4742">
      <w:pPr>
        <w:pStyle w:val="ReverseHead"/>
        <w:keepNext/>
        <w:spacing w:before="1080"/>
        <w:rPr>
          <w:rFonts w:asciiTheme="minorHAnsi" w:hAnsiTheme="minorHAnsi" w:cstheme="minorHAnsi"/>
          <w:szCs w:val="22"/>
        </w:rPr>
      </w:pPr>
      <w:r>
        <w:rPr>
          <w:rFonts w:asciiTheme="minorHAnsi" w:hAnsiTheme="minorHAnsi" w:cstheme="minorHAnsi"/>
          <w:szCs w:val="22"/>
        </w:rPr>
        <w:lastRenderedPageBreak/>
        <w:t>Excel Spreadsheet</w:t>
      </w:r>
    </w:p>
    <w:p w14:paraId="78AD6254" w14:textId="2070F3D0" w:rsidR="0069343F" w:rsidRDefault="0069343F" w:rsidP="00323F02">
      <w:pPr>
        <w:pStyle w:val="Body"/>
        <w:jc w:val="center"/>
      </w:pPr>
    </w:p>
    <w:p w14:paraId="0B5215E3" w14:textId="0F7CFB8B" w:rsidR="00D911E4" w:rsidRPr="00D55D00" w:rsidRDefault="00FA1833" w:rsidP="00234566">
      <w:pPr>
        <w:pStyle w:val="Body"/>
        <w:spacing w:before="0"/>
        <w:jc w:val="center"/>
        <w:rPr>
          <w:rFonts w:asciiTheme="minorHAnsi" w:hAnsiTheme="minorHAnsi" w:cstheme="minorHAnsi"/>
          <w:sz w:val="22"/>
          <w:szCs w:val="22"/>
        </w:rPr>
      </w:pPr>
      <w:r>
        <w:rPr>
          <w:rFonts w:asciiTheme="minorHAnsi" w:hAnsiTheme="minorHAnsi" w:cstheme="minorHAnsi"/>
          <w:sz w:val="22"/>
          <w:szCs w:val="22"/>
        </w:rPr>
        <w:object w:dxaOrig="1538" w:dyaOrig="994" w14:anchorId="48CAB7CC">
          <v:shape id="_x0000_i1026" type="#_x0000_t75" style="width:78.75pt;height:50.25pt" o:ole="">
            <v:imagedata r:id="rId19" o:title=""/>
          </v:shape>
          <o:OLEObject Type="Embed" ProgID="Excel.Sheet.12" ShapeID="_x0000_i1026" DrawAspect="Icon" ObjectID="_1747034149" r:id="rId20"/>
        </w:object>
      </w:r>
    </w:p>
    <w:p w14:paraId="656052C2" w14:textId="542680F2" w:rsidR="00B70DB5" w:rsidRDefault="00B70DB5" w:rsidP="00323F02">
      <w:pPr>
        <w:jc w:val="center"/>
        <w:rPr>
          <w:rFonts w:asciiTheme="majorHAnsi" w:eastAsiaTheme="majorEastAsia" w:hAnsiTheme="majorHAnsi" w:cstheme="majorBidi"/>
          <w:color w:val="2F5496" w:themeColor="accent1" w:themeShade="BF"/>
          <w:sz w:val="32"/>
          <w:szCs w:val="32"/>
        </w:rPr>
      </w:pPr>
      <w:r>
        <w:br w:type="page"/>
      </w:r>
    </w:p>
    <w:p w14:paraId="1B12A584" w14:textId="6F16D17B" w:rsidR="00630943" w:rsidRDefault="00630943" w:rsidP="00C205A0">
      <w:pPr>
        <w:pStyle w:val="Heading1"/>
        <w:jc w:val="center"/>
      </w:pPr>
      <w:bookmarkStart w:id="105" w:name="_Toc135246585"/>
      <w:r w:rsidRPr="0013697A">
        <w:lastRenderedPageBreak/>
        <w:t xml:space="preserve">Appendix </w:t>
      </w:r>
      <w:r w:rsidR="00D30AFD">
        <w:t>I</w:t>
      </w:r>
      <w:r w:rsidRPr="0013697A">
        <w:t xml:space="preserve">: </w:t>
      </w:r>
      <w:r w:rsidR="00CB047D">
        <w:t>Potentially Avoidable ED Visits</w:t>
      </w:r>
      <w:r w:rsidR="005F1B96">
        <w:t xml:space="preserve"> (QPY5 and QPY6)</w:t>
      </w:r>
      <w:bookmarkEnd w:id="105"/>
    </w:p>
    <w:p w14:paraId="686414AA" w14:textId="77777777" w:rsidR="00CA5020" w:rsidRDefault="00CA5020" w:rsidP="00CB047D">
      <w:pPr>
        <w:spacing w:after="0" w:line="240" w:lineRule="auto"/>
        <w:jc w:val="center"/>
        <w:rPr>
          <w:rFonts w:eastAsia="Book Antiqua," w:cs="Book Antiqua,"/>
          <w:b/>
        </w:rPr>
      </w:pPr>
    </w:p>
    <w:p w14:paraId="0BD8ABAC" w14:textId="3844EB91" w:rsidR="00CB047D" w:rsidRDefault="002B13D9" w:rsidP="00CB047D">
      <w:pPr>
        <w:spacing w:after="0" w:line="240" w:lineRule="auto"/>
        <w:jc w:val="center"/>
        <w:rPr>
          <w:rFonts w:eastAsia="Book Antiqua," w:cs="Book Antiqua,"/>
          <w:b/>
        </w:rPr>
      </w:pPr>
      <w:r>
        <w:rPr>
          <w:rFonts w:eastAsia="Book Antiqua," w:cs="Book Antiqua,"/>
          <w:b/>
        </w:rPr>
        <w:t xml:space="preserve">Steward: </w:t>
      </w:r>
      <w:r w:rsidR="00CB047D" w:rsidRPr="00CB047D">
        <w:rPr>
          <w:rFonts w:eastAsia="Book Antiqua," w:cs="Book Antiqua,"/>
          <w:b/>
        </w:rPr>
        <w:t>N</w:t>
      </w:r>
      <w:r>
        <w:rPr>
          <w:rFonts w:eastAsia="Book Antiqua," w:cs="Book Antiqua,"/>
          <w:b/>
        </w:rPr>
        <w:t xml:space="preserve">ew </w:t>
      </w:r>
      <w:r w:rsidR="00CB047D" w:rsidRPr="00CB047D">
        <w:rPr>
          <w:rFonts w:eastAsia="Book Antiqua," w:cs="Book Antiqua,"/>
          <w:b/>
        </w:rPr>
        <w:t>Y</w:t>
      </w:r>
      <w:r>
        <w:rPr>
          <w:rFonts w:eastAsia="Book Antiqua," w:cs="Book Antiqua,"/>
          <w:b/>
        </w:rPr>
        <w:t xml:space="preserve">ork </w:t>
      </w:r>
      <w:r w:rsidR="00CB047D" w:rsidRPr="00CB047D">
        <w:rPr>
          <w:rFonts w:eastAsia="Book Antiqua," w:cs="Book Antiqua,"/>
          <w:b/>
        </w:rPr>
        <w:t>U</w:t>
      </w:r>
      <w:r>
        <w:rPr>
          <w:rFonts w:eastAsia="Book Antiqua," w:cs="Book Antiqua,"/>
          <w:b/>
        </w:rPr>
        <w:t>niversity</w:t>
      </w:r>
      <w:r w:rsidR="00CB047D" w:rsidRPr="00CB047D">
        <w:rPr>
          <w:rFonts w:eastAsia="Book Antiqua," w:cs="Book Antiqua,"/>
          <w:b/>
        </w:rPr>
        <w:t xml:space="preserve">, </w:t>
      </w:r>
      <w:r>
        <w:rPr>
          <w:rFonts w:eastAsia="Book Antiqua," w:cs="Book Antiqua,"/>
          <w:b/>
        </w:rPr>
        <w:t>M</w:t>
      </w:r>
      <w:r w:rsidRPr="00CB047D">
        <w:rPr>
          <w:rFonts w:eastAsia="Book Antiqua," w:cs="Book Antiqua,"/>
          <w:b/>
        </w:rPr>
        <w:t xml:space="preserve">odified </w:t>
      </w:r>
      <w:r w:rsidR="00CB047D" w:rsidRPr="00CB047D">
        <w:rPr>
          <w:rFonts w:eastAsia="Book Antiqua," w:cs="Book Antiqua,"/>
          <w:b/>
        </w:rPr>
        <w:t xml:space="preserve">by </w:t>
      </w:r>
      <w:r>
        <w:rPr>
          <w:rFonts w:eastAsia="Book Antiqua," w:cs="Book Antiqua,"/>
          <w:b/>
        </w:rPr>
        <w:t xml:space="preserve">Rhode Island </w:t>
      </w:r>
      <w:r w:rsidR="00CB047D" w:rsidRPr="00CB047D">
        <w:rPr>
          <w:rFonts w:eastAsia="Book Antiqua," w:cs="Book Antiqua,"/>
          <w:b/>
        </w:rPr>
        <w:t>E</w:t>
      </w:r>
      <w:r>
        <w:rPr>
          <w:rFonts w:eastAsia="Book Antiqua," w:cs="Book Antiqua,"/>
          <w:b/>
        </w:rPr>
        <w:t xml:space="preserve">xecutive </w:t>
      </w:r>
      <w:r w:rsidR="00CB047D" w:rsidRPr="00CB047D">
        <w:rPr>
          <w:rFonts w:eastAsia="Book Antiqua," w:cs="Book Antiqua,"/>
          <w:b/>
        </w:rPr>
        <w:t>O</w:t>
      </w:r>
      <w:r>
        <w:rPr>
          <w:rFonts w:eastAsia="Book Antiqua," w:cs="Book Antiqua,"/>
          <w:b/>
        </w:rPr>
        <w:t xml:space="preserve">ffice of </w:t>
      </w:r>
      <w:r w:rsidR="00CB047D" w:rsidRPr="00CB047D">
        <w:rPr>
          <w:rFonts w:eastAsia="Book Antiqua," w:cs="Book Antiqua,"/>
          <w:b/>
        </w:rPr>
        <w:t>H</w:t>
      </w:r>
      <w:r>
        <w:rPr>
          <w:rFonts w:eastAsia="Book Antiqua," w:cs="Book Antiqua,"/>
          <w:b/>
        </w:rPr>
        <w:t xml:space="preserve">ealth and </w:t>
      </w:r>
      <w:r w:rsidR="00CB047D" w:rsidRPr="00CB047D">
        <w:rPr>
          <w:rFonts w:eastAsia="Book Antiqua," w:cs="Book Antiqua,"/>
          <w:b/>
        </w:rPr>
        <w:t>H</w:t>
      </w:r>
      <w:r>
        <w:rPr>
          <w:rFonts w:eastAsia="Book Antiqua," w:cs="Book Antiqua,"/>
          <w:b/>
        </w:rPr>
        <w:t xml:space="preserve">uman </w:t>
      </w:r>
      <w:r w:rsidR="00CB047D" w:rsidRPr="00CB047D">
        <w:rPr>
          <w:rFonts w:eastAsia="Book Antiqua," w:cs="Book Antiqua,"/>
          <w:b/>
        </w:rPr>
        <w:t>S</w:t>
      </w:r>
      <w:r>
        <w:rPr>
          <w:rFonts w:eastAsia="Book Antiqua," w:cs="Book Antiqua,"/>
          <w:b/>
        </w:rPr>
        <w:t>ervices</w:t>
      </w:r>
    </w:p>
    <w:p w14:paraId="3F61F8AF" w14:textId="4C31A4A5" w:rsidR="002B13D9" w:rsidRDefault="002B13D9" w:rsidP="00CB047D">
      <w:pPr>
        <w:spacing w:after="0" w:line="240" w:lineRule="auto"/>
        <w:jc w:val="center"/>
        <w:rPr>
          <w:rFonts w:eastAsia="Book Antiqua," w:cs="Book Antiqua,"/>
          <w:b/>
        </w:rPr>
      </w:pPr>
      <w:r>
        <w:rPr>
          <w:rFonts w:eastAsia="Book Antiqua," w:cs="Book Antiqua,"/>
          <w:b/>
        </w:rPr>
        <w:t xml:space="preserve">As of </w:t>
      </w:r>
      <w:r w:rsidR="002B011C">
        <w:rPr>
          <w:rFonts w:eastAsia="Book Antiqua," w:cs="Book Antiqua,"/>
          <w:b/>
        </w:rPr>
        <w:t>August 3</w:t>
      </w:r>
      <w:r>
        <w:rPr>
          <w:rFonts w:eastAsia="Book Antiqua," w:cs="Book Antiqua,"/>
          <w:b/>
        </w:rPr>
        <w:t>, 202</w:t>
      </w:r>
      <w:r w:rsidR="00371160">
        <w:rPr>
          <w:rFonts w:eastAsia="Book Antiqua," w:cs="Book Antiqua,"/>
          <w:b/>
        </w:rPr>
        <w:t>2</w:t>
      </w:r>
    </w:p>
    <w:p w14:paraId="416CB828" w14:textId="77777777" w:rsidR="00384DEC" w:rsidRPr="00CB047D" w:rsidRDefault="00384DEC" w:rsidP="00CB047D">
      <w:pPr>
        <w:spacing w:after="0" w:line="240" w:lineRule="auto"/>
        <w:jc w:val="center"/>
        <w:rPr>
          <w:rFonts w:eastAsia="Book Antiqua," w:cs="Book Antiqua,"/>
          <w:b/>
        </w:rPr>
      </w:pPr>
    </w:p>
    <w:p w14:paraId="6366C147" w14:textId="5EB2CF72" w:rsidR="00384DEC" w:rsidRPr="00F565BE" w:rsidRDefault="00384DEC" w:rsidP="00384DEC">
      <w:pPr>
        <w:pStyle w:val="SOC"/>
        <w:pBdr>
          <w:top w:val="single" w:sz="6" w:space="0" w:color="auto"/>
        </w:pBdr>
        <w:outlineLvl w:val="9"/>
        <w:rPr>
          <w:rFonts w:asciiTheme="minorHAnsi" w:hAnsiTheme="minorHAnsi" w:cstheme="minorHAnsi"/>
          <w:szCs w:val="22"/>
        </w:rPr>
      </w:pPr>
      <w:r w:rsidRPr="00F565BE">
        <w:rPr>
          <w:rFonts w:asciiTheme="minorHAnsi" w:hAnsiTheme="minorHAnsi" w:cstheme="minorHAnsi"/>
          <w:szCs w:val="22"/>
        </w:rPr>
        <w:t xml:space="preserve">Summary of Changes for </w:t>
      </w:r>
      <w:r w:rsidR="002B011C" w:rsidRPr="00F565BE">
        <w:rPr>
          <w:rFonts w:asciiTheme="minorHAnsi" w:hAnsiTheme="minorHAnsi" w:cstheme="minorHAnsi"/>
          <w:szCs w:val="22"/>
        </w:rPr>
        <w:t>202</w:t>
      </w:r>
      <w:r w:rsidR="002B011C">
        <w:rPr>
          <w:rFonts w:asciiTheme="minorHAnsi" w:hAnsiTheme="minorHAnsi" w:cstheme="minorHAnsi"/>
          <w:szCs w:val="22"/>
        </w:rPr>
        <w:t>3</w:t>
      </w:r>
      <w:r w:rsidR="002B011C" w:rsidRPr="00F565BE">
        <w:rPr>
          <w:rFonts w:asciiTheme="minorHAnsi" w:hAnsiTheme="minorHAnsi" w:cstheme="minorHAnsi"/>
          <w:szCs w:val="22"/>
        </w:rPr>
        <w:t xml:space="preserve"> </w:t>
      </w:r>
      <w:r w:rsidRPr="00F565BE">
        <w:rPr>
          <w:rFonts w:asciiTheme="minorHAnsi" w:hAnsiTheme="minorHAnsi" w:cstheme="minorHAnsi"/>
          <w:szCs w:val="22"/>
        </w:rPr>
        <w:t xml:space="preserve">(Performance year </w:t>
      </w:r>
      <w:r w:rsidR="002B011C">
        <w:rPr>
          <w:rFonts w:asciiTheme="minorHAnsi" w:hAnsiTheme="minorHAnsi" w:cstheme="minorHAnsi"/>
          <w:szCs w:val="22"/>
        </w:rPr>
        <w:t>6</w:t>
      </w:r>
      <w:r w:rsidRPr="00F565BE">
        <w:rPr>
          <w:rFonts w:asciiTheme="minorHAnsi" w:hAnsiTheme="minorHAnsi" w:cstheme="minorHAnsi"/>
          <w:szCs w:val="22"/>
        </w:rPr>
        <w:t>)</w:t>
      </w:r>
    </w:p>
    <w:p w14:paraId="7BDA643C" w14:textId="0CCD2C4D" w:rsidR="00371160" w:rsidRPr="00AE480C" w:rsidRDefault="002B011C" w:rsidP="005D1AC2">
      <w:pPr>
        <w:pStyle w:val="ProcessBullet"/>
        <w:spacing w:before="120"/>
        <w:rPr>
          <w:rFonts w:asciiTheme="minorHAnsi" w:hAnsiTheme="minorHAnsi" w:cstheme="minorHAnsi"/>
          <w:sz w:val="22"/>
          <w:szCs w:val="22"/>
        </w:rPr>
      </w:pPr>
      <w:r>
        <w:rPr>
          <w:rFonts w:asciiTheme="minorHAnsi" w:hAnsiTheme="minorHAnsi" w:cstheme="minorHAnsi"/>
          <w:sz w:val="22"/>
          <w:szCs w:val="22"/>
        </w:rPr>
        <w:t>No changes.</w:t>
      </w:r>
    </w:p>
    <w:p w14:paraId="324B9165" w14:textId="05DC4DD5" w:rsidR="00D911E4" w:rsidRPr="0061128F" w:rsidRDefault="00D911E4" w:rsidP="00AE480C">
      <w:pPr>
        <w:pStyle w:val="StdHead"/>
        <w:rPr>
          <w:rFonts w:asciiTheme="minorHAnsi" w:hAnsiTheme="minorHAnsi" w:cstheme="minorHAnsi"/>
          <w:color w:val="auto"/>
          <w:szCs w:val="22"/>
        </w:rPr>
      </w:pPr>
      <w:r>
        <w:rPr>
          <w:rFonts w:asciiTheme="minorHAnsi" w:hAnsiTheme="minorHAnsi" w:cstheme="minorHAnsi"/>
          <w:color w:val="auto"/>
          <w:szCs w:val="22"/>
        </w:rPr>
        <w:t>Numerator</w:t>
      </w:r>
    </w:p>
    <w:p w14:paraId="1A6CE129" w14:textId="74E6A21C" w:rsidR="00D911E4" w:rsidRPr="00AE480C" w:rsidRDefault="00D911E4" w:rsidP="00AE480C">
      <w:pPr>
        <w:pStyle w:val="Body"/>
        <w:rPr>
          <w:rFonts w:asciiTheme="minorHAnsi" w:hAnsiTheme="minorHAnsi"/>
          <w:sz w:val="22"/>
          <w:szCs w:val="22"/>
        </w:rPr>
      </w:pPr>
      <w:r w:rsidRPr="002A4AE9">
        <w:rPr>
          <w:rFonts w:asciiTheme="minorHAnsi" w:hAnsiTheme="minorHAnsi"/>
          <w:sz w:val="22"/>
          <w:szCs w:val="22"/>
        </w:rPr>
        <w:t>T</w:t>
      </w:r>
      <w:r w:rsidR="00153227" w:rsidRPr="002A4AE9">
        <w:rPr>
          <w:rFonts w:asciiTheme="minorHAnsi" w:hAnsiTheme="minorHAnsi"/>
          <w:sz w:val="22"/>
          <w:szCs w:val="22"/>
        </w:rPr>
        <w:t>he total sum of the probabilities of 1) preventable/avoidable emergent ED visits, 2) non-emergent ED visits, and 3) emergent ED visits that could have been avoided by regular primary care, using the probabilities supplied by NYU for the primary diagnosis code (ICD-9/10) of each ED visit. Only visits from Medicaid members should be included. There are no age or continuous enrollment exclusions.</w:t>
      </w:r>
    </w:p>
    <w:p w14:paraId="5E06A63A" w14:textId="50416E3F" w:rsidR="00D911E4" w:rsidRPr="0061128F" w:rsidRDefault="00D911E4" w:rsidP="00AE480C">
      <w:pPr>
        <w:pStyle w:val="StdHead"/>
        <w:rPr>
          <w:rFonts w:asciiTheme="minorHAnsi" w:hAnsiTheme="minorHAnsi" w:cstheme="minorHAnsi"/>
          <w:color w:val="auto"/>
          <w:szCs w:val="22"/>
        </w:rPr>
      </w:pPr>
      <w:r>
        <w:rPr>
          <w:rFonts w:asciiTheme="minorHAnsi" w:hAnsiTheme="minorHAnsi" w:cstheme="minorHAnsi"/>
          <w:color w:val="auto"/>
          <w:szCs w:val="22"/>
        </w:rPr>
        <w:t>Denominator</w:t>
      </w:r>
    </w:p>
    <w:p w14:paraId="27B8D5B4" w14:textId="39F19176" w:rsidR="00D911E4" w:rsidRPr="00AE480C" w:rsidRDefault="00D911E4" w:rsidP="00AE480C">
      <w:pPr>
        <w:pStyle w:val="Body"/>
        <w:rPr>
          <w:rFonts w:asciiTheme="minorHAnsi" w:hAnsiTheme="minorHAnsi"/>
          <w:sz w:val="22"/>
          <w:szCs w:val="22"/>
        </w:rPr>
      </w:pPr>
      <w:r w:rsidRPr="002A4AE9">
        <w:rPr>
          <w:rFonts w:asciiTheme="minorHAnsi" w:hAnsiTheme="minorHAnsi"/>
          <w:sz w:val="22"/>
          <w:szCs w:val="22"/>
        </w:rPr>
        <w:t>A</w:t>
      </w:r>
      <w:r w:rsidR="00200720" w:rsidRPr="002A4AE9">
        <w:rPr>
          <w:rFonts w:asciiTheme="minorHAnsi" w:hAnsiTheme="minorHAnsi"/>
          <w:sz w:val="22"/>
          <w:szCs w:val="22"/>
        </w:rPr>
        <w:t xml:space="preserve">ll ED visits </w:t>
      </w:r>
      <w:r w:rsidR="00153227" w:rsidRPr="002A4AE9">
        <w:rPr>
          <w:rFonts w:asciiTheme="minorHAnsi" w:hAnsiTheme="minorHAnsi"/>
          <w:sz w:val="22"/>
          <w:szCs w:val="22"/>
        </w:rPr>
        <w:t xml:space="preserve">for Medicaid members </w:t>
      </w:r>
      <w:r w:rsidR="00200720" w:rsidRPr="002A4AE9">
        <w:rPr>
          <w:rFonts w:asciiTheme="minorHAnsi" w:hAnsiTheme="minorHAnsi"/>
          <w:sz w:val="22"/>
          <w:szCs w:val="22"/>
        </w:rPr>
        <w:t xml:space="preserve">in the measurement period. </w:t>
      </w:r>
      <w:r w:rsidR="00153227" w:rsidRPr="002A4AE9">
        <w:rPr>
          <w:rFonts w:asciiTheme="minorHAnsi" w:hAnsiTheme="minorHAnsi"/>
          <w:sz w:val="22"/>
          <w:szCs w:val="22"/>
        </w:rPr>
        <w:t xml:space="preserve"> There are no age or continuous enrollment exclusions.</w:t>
      </w:r>
    </w:p>
    <w:p w14:paraId="78EB30B4" w14:textId="693CD789" w:rsidR="00D911E4" w:rsidRPr="0061128F" w:rsidRDefault="00D911E4" w:rsidP="00AE480C">
      <w:pPr>
        <w:pStyle w:val="StdHead"/>
        <w:rPr>
          <w:rFonts w:asciiTheme="minorHAnsi" w:hAnsiTheme="minorHAnsi" w:cstheme="minorHAnsi"/>
          <w:color w:val="auto"/>
          <w:szCs w:val="22"/>
        </w:rPr>
      </w:pPr>
      <w:r w:rsidRPr="002A4AE9">
        <w:rPr>
          <w:rFonts w:asciiTheme="minorHAnsi" w:hAnsiTheme="minorHAnsi" w:cstheme="minorHAnsi"/>
          <w:i/>
          <w:iCs/>
          <w:color w:val="auto"/>
          <w:szCs w:val="22"/>
        </w:rPr>
        <w:t xml:space="preserve">Calculated: </w:t>
      </w:r>
      <w:r>
        <w:rPr>
          <w:rFonts w:asciiTheme="minorHAnsi" w:hAnsiTheme="minorHAnsi" w:cstheme="minorHAnsi"/>
          <w:color w:val="auto"/>
          <w:szCs w:val="22"/>
        </w:rPr>
        <w:t>Preventable ED Visit Rate</w:t>
      </w:r>
    </w:p>
    <w:p w14:paraId="6A68013D" w14:textId="17B93F65" w:rsidR="00D911E4" w:rsidRPr="00AE480C" w:rsidRDefault="00153227" w:rsidP="00AE480C">
      <w:pPr>
        <w:pStyle w:val="Body"/>
        <w:rPr>
          <w:rFonts w:asciiTheme="minorHAnsi" w:hAnsiTheme="minorHAnsi"/>
          <w:sz w:val="22"/>
          <w:szCs w:val="22"/>
        </w:rPr>
      </w:pPr>
      <w:r w:rsidRPr="00D911E4">
        <w:rPr>
          <w:rFonts w:asciiTheme="minorHAnsi" w:hAnsiTheme="minorHAnsi"/>
          <w:sz w:val="22"/>
          <w:szCs w:val="22"/>
        </w:rPr>
        <w:t>The total potentially avoidable ED visits (numerator) divided by all ED visits, stratified by MCO and AE.</w:t>
      </w:r>
    </w:p>
    <w:p w14:paraId="74AA3B28" w14:textId="77777777" w:rsidR="00171185" w:rsidRDefault="00171185" w:rsidP="00171185">
      <w:pPr>
        <w:pStyle w:val="ReverseHead"/>
        <w:rPr>
          <w:rFonts w:asciiTheme="minorHAnsi" w:hAnsiTheme="minorHAnsi"/>
          <w:szCs w:val="22"/>
        </w:rPr>
      </w:pPr>
      <w:r>
        <w:rPr>
          <w:rFonts w:asciiTheme="minorHAnsi" w:hAnsiTheme="minorHAnsi"/>
          <w:szCs w:val="22"/>
        </w:rPr>
        <w:t>Patient/Provider Attribution to AEs</w:t>
      </w:r>
    </w:p>
    <w:p w14:paraId="41AC74C7" w14:textId="77777777" w:rsidR="00171185" w:rsidRPr="005E62B2" w:rsidRDefault="00171185" w:rsidP="00171185">
      <w:pPr>
        <w:pStyle w:val="Body"/>
        <w:spacing w:before="0"/>
      </w:pPr>
    </w:p>
    <w:tbl>
      <w:tblPr>
        <w:tblStyle w:val="TableGrid"/>
        <w:tblW w:w="0" w:type="auto"/>
        <w:tblLook w:val="04A0" w:firstRow="1" w:lastRow="0" w:firstColumn="1" w:lastColumn="0" w:noHBand="0" w:noVBand="1"/>
      </w:tblPr>
      <w:tblGrid>
        <w:gridCol w:w="2869"/>
        <w:gridCol w:w="6481"/>
      </w:tblGrid>
      <w:tr w:rsidR="00171185" w:rsidRPr="00736088" w14:paraId="3A861D39" w14:textId="77777777" w:rsidTr="00F72FCA">
        <w:tc>
          <w:tcPr>
            <w:tcW w:w="2869" w:type="dxa"/>
            <w:tcBorders>
              <w:top w:val="single" w:sz="4" w:space="0" w:color="auto"/>
              <w:left w:val="single" w:sz="4" w:space="0" w:color="auto"/>
              <w:bottom w:val="single" w:sz="4" w:space="0" w:color="auto"/>
              <w:right w:val="single" w:sz="4" w:space="0" w:color="auto"/>
            </w:tcBorders>
          </w:tcPr>
          <w:p w14:paraId="1008CAE4" w14:textId="77777777" w:rsidR="00171185" w:rsidRDefault="00171185" w:rsidP="00F72FCA">
            <w:pPr>
              <w:pStyle w:val="BodyText"/>
              <w:rPr>
                <w:rFonts w:asciiTheme="minorHAnsi" w:hAnsiTheme="minorHAnsi"/>
                <w:b/>
                <w:sz w:val="22"/>
                <w:szCs w:val="22"/>
              </w:rPr>
            </w:pPr>
            <w:r>
              <w:rPr>
                <w:rFonts w:asciiTheme="minorHAnsi" w:hAnsiTheme="minorHAnsi"/>
                <w:b/>
                <w:sz w:val="22"/>
                <w:szCs w:val="22"/>
              </w:rPr>
              <w:t>Patient Attribution to AEs</w:t>
            </w:r>
          </w:p>
        </w:tc>
        <w:tc>
          <w:tcPr>
            <w:tcW w:w="6481" w:type="dxa"/>
            <w:tcBorders>
              <w:top w:val="single" w:sz="4" w:space="0" w:color="auto"/>
              <w:left w:val="single" w:sz="4" w:space="0" w:color="auto"/>
              <w:bottom w:val="single" w:sz="4" w:space="0" w:color="auto"/>
              <w:right w:val="single" w:sz="4" w:space="0" w:color="auto"/>
            </w:tcBorders>
          </w:tcPr>
          <w:p w14:paraId="3C5C4314" w14:textId="41C7493F" w:rsidR="00171185" w:rsidRPr="00463B64" w:rsidRDefault="00171185" w:rsidP="00F72FCA">
            <w:r>
              <w:t>Attribute e</w:t>
            </w:r>
            <w:r w:rsidRPr="00736088">
              <w:t xml:space="preserve">ach member to a single AE, based on the AE to which the member is attributed in December of the performance year.  If a member is not enrolled in Medicaid in December, </w:t>
            </w:r>
            <w:r>
              <w:t xml:space="preserve">do not attribute </w:t>
            </w:r>
            <w:r w:rsidRPr="00736088">
              <w:t xml:space="preserve">the member to any AE for measurement purposes.  </w:t>
            </w:r>
            <w:r>
              <w:t xml:space="preserve">Determine </w:t>
            </w:r>
            <w:r w:rsidRPr="00736088">
              <w:t xml:space="preserve">attribution using the AE </w:t>
            </w:r>
            <w:r w:rsidR="00956DF1">
              <w:t>TIN</w:t>
            </w:r>
            <w:r w:rsidR="00956DF1" w:rsidRPr="00736088">
              <w:t xml:space="preserve"> </w:t>
            </w:r>
            <w:r w:rsidRPr="00736088">
              <w:t>rosters that are in place as of December of the performance year.</w:t>
            </w:r>
          </w:p>
        </w:tc>
      </w:tr>
      <w:tr w:rsidR="00171185" w:rsidRPr="00736088" w14:paraId="7B835107" w14:textId="77777777" w:rsidTr="00F72FCA">
        <w:tc>
          <w:tcPr>
            <w:tcW w:w="2869" w:type="dxa"/>
            <w:tcBorders>
              <w:top w:val="single" w:sz="4" w:space="0" w:color="auto"/>
              <w:left w:val="single" w:sz="4" w:space="0" w:color="auto"/>
              <w:bottom w:val="single" w:sz="4" w:space="0" w:color="auto"/>
              <w:right w:val="single" w:sz="4" w:space="0" w:color="auto"/>
            </w:tcBorders>
          </w:tcPr>
          <w:p w14:paraId="461BEE12" w14:textId="77777777" w:rsidR="00171185" w:rsidRDefault="00171185" w:rsidP="00F72FCA">
            <w:pPr>
              <w:pStyle w:val="BodyText"/>
              <w:rPr>
                <w:rFonts w:asciiTheme="minorHAnsi" w:hAnsiTheme="minorHAnsi"/>
                <w:b/>
                <w:sz w:val="22"/>
                <w:szCs w:val="22"/>
              </w:rPr>
            </w:pPr>
            <w:r>
              <w:rPr>
                <w:rFonts w:asciiTheme="minorHAnsi" w:hAnsiTheme="minorHAnsi"/>
                <w:b/>
                <w:sz w:val="22"/>
                <w:szCs w:val="22"/>
              </w:rPr>
              <w:t>Provider Attribution to AEs</w:t>
            </w:r>
          </w:p>
        </w:tc>
        <w:tc>
          <w:tcPr>
            <w:tcW w:w="6481" w:type="dxa"/>
            <w:tcBorders>
              <w:top w:val="single" w:sz="4" w:space="0" w:color="auto"/>
              <w:left w:val="single" w:sz="4" w:space="0" w:color="auto"/>
              <w:bottom w:val="single" w:sz="4" w:space="0" w:color="auto"/>
              <w:right w:val="single" w:sz="4" w:space="0" w:color="auto"/>
            </w:tcBorders>
          </w:tcPr>
          <w:p w14:paraId="388904A0" w14:textId="77777777" w:rsidR="00171185" w:rsidRPr="00736088" w:rsidRDefault="00171185" w:rsidP="00F72FCA">
            <w:r w:rsidRPr="00463B64">
              <w:t xml:space="preserve">Each </w:t>
            </w:r>
            <w:r>
              <w:t>primary care provider (</w:t>
            </w:r>
            <w:r w:rsidRPr="00463B64">
              <w:t>PCP</w:t>
            </w:r>
            <w:r>
              <w:t>)</w:t>
            </w:r>
            <w:r w:rsidRPr="00463B64">
              <w:t xml:space="preserve"> bills under a Taxpayer Identification Number (TIN), typically the TIN of the entity that employs that PCP or through which the PCP contracts with public and/or private payers. </w:t>
            </w:r>
            <w:r>
              <w:t xml:space="preserve"> </w:t>
            </w:r>
            <w:r w:rsidRPr="00463B64">
              <w:t xml:space="preserve">Some PCPs may contract through more than one TIN. </w:t>
            </w:r>
            <w:r>
              <w:t xml:space="preserve"> </w:t>
            </w:r>
            <w:r w:rsidRPr="00463B64">
              <w:t xml:space="preserve">Each TIN is permitted to affiliate with at most one AE at any given time, and each PCP is permitted to affiliate with as most one AE at any given time. </w:t>
            </w:r>
            <w:r>
              <w:t xml:space="preserve"> </w:t>
            </w:r>
            <w:r w:rsidRPr="00463B64">
              <w:t>That is, even if a PCP contracts through more than one TIN and those TINs are affiliated with different AEs, the PCP may only be affiliated with one of the AEs.</w:t>
            </w:r>
            <w:r>
              <w:t xml:space="preserve">  For more information about which primary care </w:t>
            </w:r>
            <w:r>
              <w:lastRenderedPageBreak/>
              <w:t>providers are eligible for attribution to an AE, please refer to “Attachment M: Attribution Guidance.”</w:t>
            </w:r>
            <w:r>
              <w:rPr>
                <w:rStyle w:val="FootnoteReference"/>
              </w:rPr>
              <w:footnoteReference w:id="147"/>
            </w:r>
          </w:p>
        </w:tc>
      </w:tr>
    </w:tbl>
    <w:p w14:paraId="330478E6" w14:textId="4E44F0C2" w:rsidR="00D911E4" w:rsidRPr="0061128F" w:rsidRDefault="00D911E4" w:rsidP="00AE480C">
      <w:pPr>
        <w:pStyle w:val="StdHead"/>
        <w:rPr>
          <w:rFonts w:asciiTheme="minorHAnsi" w:hAnsiTheme="minorHAnsi" w:cstheme="minorHAnsi"/>
          <w:color w:val="auto"/>
          <w:szCs w:val="22"/>
        </w:rPr>
      </w:pPr>
      <w:r>
        <w:rPr>
          <w:rFonts w:asciiTheme="minorHAnsi" w:hAnsiTheme="minorHAnsi" w:cstheme="minorHAnsi"/>
          <w:color w:val="auto"/>
          <w:szCs w:val="22"/>
        </w:rPr>
        <w:lastRenderedPageBreak/>
        <w:t>Additional Information</w:t>
      </w:r>
    </w:p>
    <w:p w14:paraId="33B6AC25" w14:textId="7DB1E210" w:rsidR="00CB047D" w:rsidRPr="00CB047D" w:rsidRDefault="00CB047D" w:rsidP="002A4AE9">
      <w:pPr>
        <w:spacing w:before="180" w:after="0" w:line="240" w:lineRule="auto"/>
        <w:rPr>
          <w:rFonts w:cs="Times New Roman"/>
        </w:rPr>
      </w:pPr>
      <w:r w:rsidRPr="002A4AE9">
        <w:rPr>
          <w:rFonts w:cs="Times New Roman"/>
          <w:bCs/>
        </w:rPr>
        <w:t>Additional Information</w:t>
      </w:r>
      <w:r w:rsidRPr="00CB047D">
        <w:rPr>
          <w:rFonts w:cs="Times New Roman"/>
        </w:rPr>
        <w:t xml:space="preserve"> on the NYU methodology, including a list of ICD-9/10 codes can be found here: </w:t>
      </w:r>
      <w:hyperlink r:id="rId21" w:history="1">
        <w:r w:rsidRPr="00CB047D">
          <w:rPr>
            <w:rStyle w:val="Hyperlink"/>
            <w:rFonts w:cs="Times New Roman"/>
          </w:rPr>
          <w:t>https://wagner.nyu.edu/faculty/billings/nyued-background</w:t>
        </w:r>
      </w:hyperlink>
      <w:r w:rsidRPr="00CB047D">
        <w:rPr>
          <w:rFonts w:cs="Times New Roman"/>
        </w:rPr>
        <w:t>.</w:t>
      </w:r>
    </w:p>
    <w:p w14:paraId="62AC93E1" w14:textId="2A92A615" w:rsidR="00935552" w:rsidRPr="00AE480C" w:rsidRDefault="00CB047D" w:rsidP="00AB4E9D">
      <w:pPr>
        <w:pStyle w:val="ListParagraph"/>
        <w:numPr>
          <w:ilvl w:val="0"/>
          <w:numId w:val="17"/>
        </w:numPr>
        <w:spacing w:before="180" w:after="0" w:line="240" w:lineRule="auto"/>
        <w:rPr>
          <w:rFonts w:cs="Times New Roman"/>
        </w:rPr>
      </w:pPr>
      <w:r w:rsidRPr="00CB047D">
        <w:rPr>
          <w:rFonts w:cs="Times New Roman"/>
        </w:rPr>
        <w:t xml:space="preserve">Validation of an Algorithm for Categorizing the Severity of Hospital Emergency Department Visits: </w:t>
      </w:r>
      <w:hyperlink r:id="rId22" w:history="1">
        <w:r w:rsidRPr="00CB047D">
          <w:rPr>
            <w:rStyle w:val="Hyperlink"/>
            <w:rFonts w:cs="Times New Roman"/>
          </w:rPr>
          <w:t>https://www.ncbi.nlm.nih.gov/pmc/articles/PMC3881233/</w:t>
        </w:r>
      </w:hyperlink>
      <w:r w:rsidRPr="00CB047D">
        <w:rPr>
          <w:rFonts w:cs="Times New Roman"/>
        </w:rPr>
        <w:t>.</w:t>
      </w:r>
    </w:p>
    <w:p w14:paraId="64808FB7" w14:textId="3E336328" w:rsidR="002F00F8" w:rsidRDefault="002F00F8" w:rsidP="00D40736">
      <w:pPr>
        <w:jc w:val="center"/>
        <w:rPr>
          <w:rFonts w:cs="Times New Roman"/>
        </w:rPr>
      </w:pPr>
    </w:p>
    <w:p w14:paraId="7D1BA829" w14:textId="6A6F5410" w:rsidR="00AE2114" w:rsidRPr="00CA5020" w:rsidRDefault="00AE2114" w:rsidP="00323F02">
      <w:pPr>
        <w:rPr>
          <w:rFonts w:cstheme="minorHAnsi"/>
        </w:rPr>
      </w:pPr>
    </w:p>
    <w:sectPr w:rsidR="00AE2114" w:rsidRPr="00CA5020" w:rsidSect="00D80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12CF" w14:textId="77777777" w:rsidR="00257883" w:rsidRDefault="00257883" w:rsidP="009B7F68">
      <w:pPr>
        <w:spacing w:after="0" w:line="240" w:lineRule="auto"/>
      </w:pPr>
      <w:r>
        <w:separator/>
      </w:r>
    </w:p>
  </w:endnote>
  <w:endnote w:type="continuationSeparator" w:id="0">
    <w:p w14:paraId="3787A845" w14:textId="77777777" w:rsidR="00257883" w:rsidRDefault="00257883" w:rsidP="009B7F68">
      <w:pPr>
        <w:spacing w:after="0" w:line="240" w:lineRule="auto"/>
      </w:pPr>
      <w:r>
        <w:continuationSeparator/>
      </w:r>
    </w:p>
  </w:endnote>
  <w:endnote w:type="continuationNotice" w:id="1">
    <w:p w14:paraId="782DBD27" w14:textId="77777777" w:rsidR="00257883" w:rsidRDefault="00257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Book Antiqu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9C0" w14:textId="77777777" w:rsidR="00F62EEA" w:rsidRDefault="00F62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205006"/>
      <w:docPartObj>
        <w:docPartGallery w:val="Page Numbers (Bottom of Page)"/>
        <w:docPartUnique/>
      </w:docPartObj>
    </w:sdtPr>
    <w:sdtEndPr>
      <w:rPr>
        <w:noProof/>
      </w:rPr>
    </w:sdtEndPr>
    <w:sdtContent>
      <w:p w14:paraId="3AA2BEF1" w14:textId="30BF8C78" w:rsidR="00282CD7" w:rsidRDefault="00282C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E1A6C" w14:textId="77777777" w:rsidR="00282CD7" w:rsidRDefault="0028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019C" w14:textId="77777777" w:rsidR="00F62EEA" w:rsidRDefault="00F6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DCA2" w14:textId="77777777" w:rsidR="00257883" w:rsidRDefault="00257883" w:rsidP="009B7F68">
      <w:pPr>
        <w:spacing w:after="0" w:line="240" w:lineRule="auto"/>
      </w:pPr>
      <w:r>
        <w:separator/>
      </w:r>
    </w:p>
  </w:footnote>
  <w:footnote w:type="continuationSeparator" w:id="0">
    <w:p w14:paraId="45778051" w14:textId="77777777" w:rsidR="00257883" w:rsidRDefault="00257883" w:rsidP="009B7F68">
      <w:pPr>
        <w:spacing w:after="0" w:line="240" w:lineRule="auto"/>
      </w:pPr>
      <w:r>
        <w:continuationSeparator/>
      </w:r>
    </w:p>
  </w:footnote>
  <w:footnote w:type="continuationNotice" w:id="1">
    <w:p w14:paraId="6E347E0D" w14:textId="77777777" w:rsidR="00257883" w:rsidRDefault="00257883">
      <w:pPr>
        <w:spacing w:after="0" w:line="240" w:lineRule="auto"/>
      </w:pPr>
    </w:p>
  </w:footnote>
  <w:footnote w:id="2">
    <w:p w14:paraId="0BF69DE3" w14:textId="055C1B39" w:rsidR="00282CD7" w:rsidRPr="000B5A56" w:rsidRDefault="00282CD7" w:rsidP="005E62B2">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1" w:history="1">
        <w:r w:rsidR="00A93F84">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 w:id="3">
    <w:p w14:paraId="032517EA" w14:textId="6E3F66D3" w:rsidR="00282CD7" w:rsidRPr="000B5A56" w:rsidRDefault="00282CD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Modified from: </w:t>
      </w:r>
      <w:hyperlink r:id="rId2" w:history="1">
        <w:r w:rsidRPr="000B5A56">
          <w:rPr>
            <w:rStyle w:val="Hyperlink"/>
            <w:rFonts w:asciiTheme="minorHAnsi" w:hAnsiTheme="minorHAnsi" w:cstheme="minorHAnsi"/>
            <w:sz w:val="20"/>
            <w:szCs w:val="20"/>
          </w:rPr>
          <w:t>https://qpp.cms.gov/docs/QPP_quality_measure_specifications/CQM-Measures/2020_Measure_134_MIPSCQM.pdf</w:t>
        </w:r>
      </w:hyperlink>
      <w:r w:rsidRPr="000B5A56">
        <w:rPr>
          <w:rFonts w:asciiTheme="minorHAnsi" w:hAnsiTheme="minorHAnsi" w:cstheme="minorHAnsi"/>
          <w:sz w:val="20"/>
          <w:szCs w:val="20"/>
        </w:rPr>
        <w:t>.</w:t>
      </w:r>
    </w:p>
  </w:footnote>
  <w:footnote w:id="4">
    <w:p w14:paraId="0B91F0F1" w14:textId="25526735" w:rsidR="00282CD7" w:rsidRPr="000B5A56" w:rsidRDefault="00282CD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Modified from: </w:t>
      </w:r>
      <w:hyperlink r:id="rId3" w:history="1">
        <w:r w:rsidRPr="000B5A56">
          <w:rPr>
            <w:rStyle w:val="Hyperlink"/>
            <w:rFonts w:asciiTheme="minorHAnsi" w:hAnsiTheme="minorHAnsi" w:cstheme="minorHAnsi"/>
            <w:sz w:val="20"/>
            <w:szCs w:val="20"/>
          </w:rPr>
          <w:t>https://qpp.cms.gov/docs/QPP_quality_measure_specifications/Web-Interface-Measures/2020_Measure_PREV12_CMSWebInterface_v4.1.pdf</w:t>
        </w:r>
      </w:hyperlink>
      <w:r w:rsidRPr="000B5A56">
        <w:rPr>
          <w:rFonts w:asciiTheme="minorHAnsi" w:hAnsiTheme="minorHAnsi" w:cstheme="minorHAnsi"/>
          <w:sz w:val="20"/>
          <w:szCs w:val="20"/>
        </w:rPr>
        <w:t>.</w:t>
      </w:r>
    </w:p>
  </w:footnote>
  <w:footnote w:id="5">
    <w:p w14:paraId="20094620"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National Committee for Quality Assurance (NCQA).  “Proposed Changes to Existing Measures for HEDIS MY 2020: Depression Screening and Follow-up Measures.”  </w:t>
      </w:r>
      <w:hyperlink r:id="rId4" w:history="1">
        <w:r w:rsidRPr="000B5A56">
          <w:rPr>
            <w:rStyle w:val="Hyperlink"/>
            <w:rFonts w:asciiTheme="minorHAnsi" w:hAnsiTheme="minorHAnsi" w:cstheme="minorHAnsi"/>
            <w:sz w:val="20"/>
            <w:szCs w:val="20"/>
          </w:rPr>
          <w:t>https://www.ncqa.org/wp-content/uploads/2020/02/20200212_18_Depression_Measures.pdf</w:t>
        </w:r>
      </w:hyperlink>
      <w:r w:rsidRPr="000B5A56">
        <w:rPr>
          <w:rFonts w:asciiTheme="minorHAnsi" w:hAnsiTheme="minorHAnsi" w:cstheme="minorHAnsi"/>
          <w:sz w:val="20"/>
          <w:szCs w:val="20"/>
        </w:rPr>
        <w:t>.  Accessed April 26, 2021.</w:t>
      </w:r>
    </w:p>
  </w:footnote>
  <w:footnote w:id="6">
    <w:p w14:paraId="1ED3EFF3"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This tool is sometimes referred to as the Patient Health Questionnaire Modified for Teens (PHQ-9M).</w:t>
      </w:r>
    </w:p>
    <w:p w14:paraId="43A90B34" w14:textId="77777777" w:rsidR="00282CD7" w:rsidRPr="000B5A56" w:rsidRDefault="00282CD7" w:rsidP="008721DF">
      <w:pPr>
        <w:pStyle w:val="FootnoteText"/>
        <w:rPr>
          <w:rFonts w:asciiTheme="minorHAnsi" w:hAnsiTheme="minorHAnsi" w:cstheme="minorHAnsi"/>
          <w:sz w:val="20"/>
          <w:szCs w:val="20"/>
        </w:rPr>
      </w:pPr>
      <w:r w:rsidRPr="000B5A56">
        <w:rPr>
          <w:rFonts w:asciiTheme="minorHAnsi" w:hAnsiTheme="minorHAnsi" w:cstheme="minorHAnsi"/>
          <w:sz w:val="20"/>
          <w:szCs w:val="20"/>
        </w:rPr>
        <w:t xml:space="preserve">American Academy of Child &amp; Adolescent Psychiatry.  “Scoring the PHQ-9 Modified for Teens.”  </w:t>
      </w:r>
      <w:hyperlink r:id="rId5" w:history="1">
        <w:r w:rsidRPr="000B5A56">
          <w:rPr>
            <w:rStyle w:val="Hyperlink"/>
            <w:rFonts w:asciiTheme="minorHAnsi" w:hAnsiTheme="minorHAnsi" w:cstheme="minorHAnsi"/>
            <w:sz w:val="20"/>
            <w:szCs w:val="20"/>
          </w:rPr>
          <w:t>https://www.aacap.org/App_Themes/AACAP/docs/member_resources/toolbox_for_clinical_practice_and_outcomes/symptoms/GLAD-PC_PHQ-9.pdf</w:t>
        </w:r>
      </w:hyperlink>
      <w:r w:rsidRPr="000B5A56">
        <w:rPr>
          <w:rFonts w:asciiTheme="minorHAnsi" w:hAnsiTheme="minorHAnsi" w:cstheme="minorHAnsi"/>
          <w:sz w:val="20"/>
          <w:szCs w:val="20"/>
        </w:rPr>
        <w:t>.  Accessed April 20, 2021.</w:t>
      </w:r>
    </w:p>
  </w:footnote>
  <w:footnote w:id="7">
    <w:p w14:paraId="471FA022"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8">
    <w:p w14:paraId="234F14D1"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9">
    <w:p w14:paraId="2BDE4EF3"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The National Child Traumatic Stress Network.  “Beck Depression Inventory-Second Edition.”  </w:t>
      </w:r>
      <w:hyperlink r:id="rId6" w:history="1">
        <w:r w:rsidRPr="000B5A56">
          <w:rPr>
            <w:rStyle w:val="Hyperlink"/>
            <w:rFonts w:asciiTheme="minorHAnsi" w:hAnsiTheme="minorHAnsi" w:cstheme="minorHAnsi"/>
            <w:sz w:val="20"/>
            <w:szCs w:val="20"/>
          </w:rPr>
          <w:t>https://www.nctsn.org/measures/beck-depression-inventory-second-edition</w:t>
        </w:r>
      </w:hyperlink>
      <w:r w:rsidRPr="000B5A56">
        <w:rPr>
          <w:rFonts w:asciiTheme="minorHAnsi" w:hAnsiTheme="minorHAnsi" w:cstheme="minorHAnsi"/>
          <w:sz w:val="20"/>
          <w:szCs w:val="20"/>
        </w:rPr>
        <w:t>.  Accessed April 26, 2021.</w:t>
      </w:r>
    </w:p>
  </w:footnote>
  <w:footnote w:id="10">
    <w:p w14:paraId="0A877C86"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11">
    <w:p w14:paraId="0AC0D5A8"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Graham, A.K., Minc, A., Staab, E., Beiser, D.G., Gibbons, R.D., Laiteerapong, N.  (2019). “Validation of the Computerized Adaptive Test for Mental Health in Primary Care.”  </w:t>
      </w:r>
      <w:r w:rsidRPr="000B5A56">
        <w:rPr>
          <w:rFonts w:asciiTheme="minorHAnsi" w:hAnsiTheme="minorHAnsi" w:cstheme="minorHAnsi"/>
          <w:i/>
          <w:iCs/>
          <w:sz w:val="20"/>
          <w:szCs w:val="20"/>
        </w:rPr>
        <w:t>Annals of Family Medicine</w:t>
      </w:r>
      <w:r w:rsidRPr="000B5A56">
        <w:rPr>
          <w:rFonts w:asciiTheme="minorHAnsi" w:hAnsiTheme="minorHAnsi" w:cstheme="minorHAnsi"/>
          <w:sz w:val="20"/>
          <w:szCs w:val="20"/>
        </w:rPr>
        <w:t xml:space="preserve">, 17(1): 23-30.  </w:t>
      </w:r>
      <w:hyperlink r:id="rId7" w:history="1">
        <w:r w:rsidRPr="000B5A56">
          <w:rPr>
            <w:rStyle w:val="Hyperlink"/>
            <w:rFonts w:asciiTheme="minorHAnsi" w:hAnsiTheme="minorHAnsi" w:cstheme="minorHAnsi"/>
            <w:sz w:val="20"/>
            <w:szCs w:val="20"/>
          </w:rPr>
          <w:t>https://www.annfammed.org/content/annalsfm/17/1/23.full.pdf</w:t>
        </w:r>
      </w:hyperlink>
      <w:r w:rsidRPr="000B5A56">
        <w:rPr>
          <w:rFonts w:asciiTheme="minorHAnsi" w:hAnsiTheme="minorHAnsi" w:cstheme="minorHAnsi"/>
          <w:sz w:val="20"/>
          <w:szCs w:val="20"/>
        </w:rPr>
        <w:t>.  Accessed April 20, 2021.</w:t>
      </w:r>
    </w:p>
  </w:footnote>
  <w:footnote w:id="12">
    <w:p w14:paraId="22D1519E"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Ibid.</w:t>
      </w:r>
    </w:p>
  </w:footnote>
  <w:footnote w:id="13">
    <w:p w14:paraId="5334EE18"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American Psychological Association.  (2011).  “Center for Epidemiological Studies-Depression.”  </w:t>
      </w:r>
      <w:hyperlink r:id="rId8" w:history="1">
        <w:r w:rsidRPr="000B5A56">
          <w:rPr>
            <w:rStyle w:val="Hyperlink"/>
            <w:rFonts w:asciiTheme="minorHAnsi" w:hAnsiTheme="minorHAnsi" w:cstheme="minorHAnsi"/>
            <w:sz w:val="20"/>
            <w:szCs w:val="20"/>
          </w:rPr>
          <w:t>https://www.apa.org/pi/about/publications/caregivers/practice-settings/assessment/tools/depression-scale</w:t>
        </w:r>
      </w:hyperlink>
      <w:r w:rsidRPr="000B5A56">
        <w:rPr>
          <w:rFonts w:asciiTheme="minorHAnsi" w:hAnsiTheme="minorHAnsi" w:cstheme="minorHAnsi"/>
          <w:sz w:val="20"/>
          <w:szCs w:val="20"/>
        </w:rPr>
        <w:t>.  Accessed April 20, 2021.</w:t>
      </w:r>
    </w:p>
  </w:footnote>
  <w:footnote w:id="14">
    <w:p w14:paraId="309EE470"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Boyd, J.H., Weissman, M.M., Thompson, W.G., Myers, J.K.  (1982).  “Screening for Depression in a Community Sample: Understanding the Discrepancies between Depression Symptom and Diagnostic Scales.  </w:t>
      </w:r>
      <w:r w:rsidRPr="000B5A56">
        <w:rPr>
          <w:rFonts w:asciiTheme="minorHAnsi" w:hAnsiTheme="minorHAnsi" w:cstheme="minorHAnsi"/>
          <w:i/>
          <w:iCs/>
          <w:sz w:val="20"/>
          <w:szCs w:val="20"/>
        </w:rPr>
        <w:t>Archives of General Psychiatry</w:t>
      </w:r>
      <w:r w:rsidRPr="000B5A56">
        <w:rPr>
          <w:rFonts w:asciiTheme="minorHAnsi" w:hAnsiTheme="minorHAnsi" w:cstheme="minorHAnsi"/>
          <w:sz w:val="20"/>
          <w:szCs w:val="20"/>
        </w:rPr>
        <w:t xml:space="preserve">, 39(10)L 1195-1200.  </w:t>
      </w:r>
      <w:hyperlink r:id="rId9" w:history="1">
        <w:r w:rsidRPr="000B5A56">
          <w:rPr>
            <w:rStyle w:val="Hyperlink"/>
            <w:rFonts w:asciiTheme="minorHAnsi" w:hAnsiTheme="minorHAnsi" w:cstheme="minorHAnsi"/>
            <w:sz w:val="20"/>
            <w:szCs w:val="20"/>
          </w:rPr>
          <w:t>https://doi.org/10.1001/archpsyc.1982.04290100059010</w:t>
        </w:r>
      </w:hyperlink>
      <w:r w:rsidRPr="000B5A56">
        <w:rPr>
          <w:rFonts w:asciiTheme="minorHAnsi" w:hAnsiTheme="minorHAnsi" w:cstheme="minorHAnsi"/>
          <w:sz w:val="20"/>
          <w:szCs w:val="20"/>
        </w:rPr>
        <w:t>.</w:t>
      </w:r>
    </w:p>
  </w:footnote>
  <w:footnote w:id="15">
    <w:p w14:paraId="5AAE6EBC"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16">
    <w:p w14:paraId="70DAF829"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Alexopoulos, G.S.  (2002).  “The Cornell Scale for Depression in Dementia: Administration and Scoring Guidelines.”  </w:t>
      </w:r>
      <w:r w:rsidRPr="000B5A56">
        <w:rPr>
          <w:rFonts w:asciiTheme="minorHAnsi" w:hAnsiTheme="minorHAnsi" w:cstheme="minorHAnsi"/>
          <w:i/>
          <w:iCs/>
          <w:sz w:val="20"/>
          <w:szCs w:val="20"/>
        </w:rPr>
        <w:t>Cornell Institute of Geriatric Psychiatry</w:t>
      </w:r>
      <w:r w:rsidRPr="000B5A56">
        <w:rPr>
          <w:rFonts w:asciiTheme="minorHAnsi" w:hAnsiTheme="minorHAnsi" w:cstheme="minorHAnsi"/>
          <w:sz w:val="20"/>
          <w:szCs w:val="20"/>
        </w:rPr>
        <w:t xml:space="preserve">.   </w:t>
      </w:r>
      <w:hyperlink r:id="rId10" w:history="1">
        <w:r w:rsidRPr="000B5A56">
          <w:rPr>
            <w:rStyle w:val="Hyperlink"/>
            <w:rFonts w:asciiTheme="minorHAnsi" w:hAnsiTheme="minorHAnsi" w:cstheme="minorHAnsi"/>
            <w:sz w:val="20"/>
            <w:szCs w:val="20"/>
          </w:rPr>
          <w:t>http://www.scalesandmeasures.net/files/files/The%20Cornell%20Scale%20for%20Depression%20in%20Dementia.pdf</w:t>
        </w:r>
      </w:hyperlink>
      <w:r w:rsidRPr="000B5A56">
        <w:rPr>
          <w:rFonts w:asciiTheme="minorHAnsi" w:hAnsiTheme="minorHAnsi" w:cstheme="minorHAnsi"/>
          <w:sz w:val="20"/>
          <w:szCs w:val="20"/>
        </w:rPr>
        <w:t>.  Accessed April 26, 2021.</w:t>
      </w:r>
    </w:p>
  </w:footnote>
  <w:footnote w:id="17">
    <w:p w14:paraId="1B6F433E"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D and Stinson, K.N.  (December 23, 2018).  “Screening Tests for Depression.”  Medscape.  </w:t>
      </w:r>
      <w:hyperlink r:id="rId11" w:anchor="a1" w:history="1">
        <w:r w:rsidRPr="000B5A56">
          <w:rPr>
            <w:rStyle w:val="Hyperlink"/>
            <w:rFonts w:asciiTheme="minorHAnsi" w:hAnsiTheme="minorHAnsi" w:cstheme="minorHAnsi"/>
            <w:sz w:val="20"/>
            <w:szCs w:val="20"/>
          </w:rPr>
          <w:t>https://emedicine.medscape.com/article/1859039-overview#a1</w:t>
        </w:r>
      </w:hyperlink>
      <w:r w:rsidRPr="000B5A56">
        <w:rPr>
          <w:rFonts w:asciiTheme="minorHAnsi" w:hAnsiTheme="minorHAnsi" w:cstheme="minorHAnsi"/>
          <w:sz w:val="20"/>
          <w:szCs w:val="20"/>
        </w:rPr>
        <w:t>.  Accessed April 20, 2021.</w:t>
      </w:r>
    </w:p>
  </w:footnote>
  <w:footnote w:id="18">
    <w:p w14:paraId="16736F3A"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Edelstein, B.A., Drozdick, L.W., Ciliberti, C.M.  (2010).  “Assessment of Depression and Bereavement in Older Adults” in </w:t>
      </w:r>
      <w:r w:rsidRPr="000B5A56">
        <w:rPr>
          <w:rFonts w:asciiTheme="minorHAnsi" w:hAnsiTheme="minorHAnsi" w:cstheme="minorHAnsi"/>
          <w:i/>
          <w:iCs/>
          <w:sz w:val="20"/>
          <w:szCs w:val="20"/>
        </w:rPr>
        <w:t>Handbook of Assessment in Clinical Gerontology</w:t>
      </w:r>
      <w:r w:rsidRPr="000B5A56">
        <w:rPr>
          <w:rFonts w:asciiTheme="minorHAnsi" w:hAnsiTheme="minorHAnsi" w:cstheme="minorHAnsi"/>
          <w:sz w:val="20"/>
          <w:szCs w:val="20"/>
        </w:rPr>
        <w:t xml:space="preserve">.  </w:t>
      </w:r>
      <w:hyperlink r:id="rId12" w:history="1">
        <w:r w:rsidRPr="000B5A56">
          <w:rPr>
            <w:rStyle w:val="Hyperlink"/>
            <w:rFonts w:asciiTheme="minorHAnsi" w:hAnsiTheme="minorHAnsi" w:cstheme="minorHAnsi"/>
            <w:sz w:val="20"/>
            <w:szCs w:val="20"/>
          </w:rPr>
          <w:t>https://www.sciencedirect.com/science/article/pii/B9780123749611100016</w:t>
        </w:r>
      </w:hyperlink>
      <w:r w:rsidRPr="000B5A56">
        <w:rPr>
          <w:rFonts w:asciiTheme="minorHAnsi" w:hAnsiTheme="minorHAnsi" w:cstheme="minorHAnsi"/>
          <w:sz w:val="20"/>
          <w:szCs w:val="20"/>
        </w:rPr>
        <w:t>.  Accessed April 29, 2021.</w:t>
      </w:r>
    </w:p>
  </w:footnote>
  <w:footnote w:id="19">
    <w:p w14:paraId="657EC568"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Poutanen, O., Koivisto, A.M., Kaaria, S., Salokangas, K.R.  (2010).  “The Validity of the Depression Scale (DEPS) to Assess the Severity of Depression in Primary Care Patients.”  </w:t>
      </w:r>
      <w:r w:rsidRPr="000B5A56">
        <w:rPr>
          <w:rFonts w:asciiTheme="minorHAnsi" w:hAnsiTheme="minorHAnsi" w:cstheme="minorHAnsi"/>
          <w:i/>
          <w:iCs/>
          <w:sz w:val="20"/>
          <w:szCs w:val="20"/>
        </w:rPr>
        <w:t>Family Practice</w:t>
      </w:r>
      <w:r w:rsidRPr="000B5A56">
        <w:rPr>
          <w:rFonts w:asciiTheme="minorHAnsi" w:hAnsiTheme="minorHAnsi" w:cstheme="minorHAnsi"/>
          <w:sz w:val="20"/>
          <w:szCs w:val="20"/>
        </w:rPr>
        <w:t xml:space="preserve">, 27(5): 527-534.  </w:t>
      </w:r>
      <w:hyperlink r:id="rId13" w:history="1">
        <w:r w:rsidRPr="000B5A56">
          <w:rPr>
            <w:rStyle w:val="Hyperlink"/>
            <w:rFonts w:asciiTheme="minorHAnsi" w:hAnsiTheme="minorHAnsi" w:cstheme="minorHAnsi"/>
            <w:sz w:val="20"/>
            <w:szCs w:val="20"/>
          </w:rPr>
          <w:t>https://academic.oup.com/fampra/article/27/5/527/717051</w:t>
        </w:r>
      </w:hyperlink>
      <w:r w:rsidRPr="000B5A56">
        <w:rPr>
          <w:rFonts w:asciiTheme="minorHAnsi" w:hAnsiTheme="minorHAnsi" w:cstheme="minorHAnsi"/>
          <w:sz w:val="20"/>
          <w:szCs w:val="20"/>
        </w:rPr>
        <w:t>.  Accessed April 20, 2021.</w:t>
      </w:r>
    </w:p>
  </w:footnote>
  <w:footnote w:id="20">
    <w:p w14:paraId="4B680F9B"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Duke University Medical Center.  (2016).  “Duke Anxiety-Depression Scale.”  </w:t>
      </w:r>
      <w:hyperlink r:id="rId14" w:history="1">
        <w:r w:rsidRPr="000B5A56">
          <w:rPr>
            <w:rStyle w:val="Hyperlink"/>
            <w:rFonts w:asciiTheme="minorHAnsi" w:hAnsiTheme="minorHAnsi" w:cstheme="minorHAnsi"/>
            <w:sz w:val="20"/>
            <w:szCs w:val="20"/>
          </w:rPr>
          <w:t>https://fmch.duke.edu/sites/cfm.duke.edu/files/cfm/Research/HealthMeasures/DukeAD.pdf</w:t>
        </w:r>
      </w:hyperlink>
      <w:r w:rsidRPr="000B5A56">
        <w:rPr>
          <w:rFonts w:asciiTheme="minorHAnsi" w:hAnsiTheme="minorHAnsi" w:cstheme="minorHAnsi"/>
          <w:sz w:val="20"/>
          <w:szCs w:val="20"/>
        </w:rPr>
        <w:t>.  Accessed April 20, 2021.</w:t>
      </w:r>
    </w:p>
  </w:footnote>
  <w:footnote w:id="21">
    <w:p w14:paraId="722B8B91"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University of California San Francisco School of Medicine Fresno.  “Edinburgh Postnatal Depression Scale.”  </w:t>
      </w:r>
      <w:hyperlink r:id="rId15" w:history="1">
        <w:r w:rsidRPr="000B5A56">
          <w:rPr>
            <w:rStyle w:val="Hyperlink"/>
            <w:rFonts w:asciiTheme="minorHAnsi" w:hAnsiTheme="minorHAnsi" w:cstheme="minorHAnsi"/>
            <w:sz w:val="20"/>
            <w:szCs w:val="20"/>
          </w:rPr>
          <w:t>https://www.fresno.ucsf.edu/pediatrics/downloads/edinburghscale.pdf</w:t>
        </w:r>
      </w:hyperlink>
      <w:r w:rsidRPr="000B5A56">
        <w:rPr>
          <w:rFonts w:asciiTheme="minorHAnsi" w:hAnsiTheme="minorHAnsi" w:cstheme="minorHAnsi"/>
          <w:sz w:val="20"/>
          <w:szCs w:val="20"/>
        </w:rPr>
        <w:t>.  Accessed April 20, 2021.</w:t>
      </w:r>
    </w:p>
  </w:footnote>
  <w:footnote w:id="22">
    <w:p w14:paraId="0B9626DA"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23">
    <w:p w14:paraId="1A5D1F56"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Yesavage, J.A., Brink, T.L., Rose, T.L., Lum, O., Huang, V., Adey, M., Leirer, V.O.  (1983).  “Development and Validation of a Geriatric Depression Screening Scale: A Preliminary Report.”  </w:t>
      </w:r>
      <w:r w:rsidRPr="000B5A56">
        <w:rPr>
          <w:rFonts w:asciiTheme="minorHAnsi" w:hAnsiTheme="minorHAnsi" w:cstheme="minorHAnsi"/>
          <w:i/>
          <w:iCs/>
          <w:sz w:val="20"/>
          <w:szCs w:val="20"/>
        </w:rPr>
        <w:t>Journal of Psychiatric Research</w:t>
      </w:r>
      <w:r w:rsidRPr="000B5A56">
        <w:rPr>
          <w:rFonts w:asciiTheme="minorHAnsi" w:hAnsiTheme="minorHAnsi" w:cstheme="minorHAnsi"/>
          <w:sz w:val="20"/>
          <w:szCs w:val="20"/>
        </w:rPr>
        <w:t xml:space="preserve">, 17:37-49.  </w:t>
      </w:r>
      <w:hyperlink r:id="rId16" w:history="1">
        <w:r w:rsidRPr="000B5A56">
          <w:rPr>
            <w:rStyle w:val="Hyperlink"/>
            <w:rFonts w:asciiTheme="minorHAnsi" w:hAnsiTheme="minorHAnsi" w:cstheme="minorHAnsi"/>
            <w:sz w:val="20"/>
            <w:szCs w:val="20"/>
          </w:rPr>
          <w:t>https://img.medscape.com/pi/emed/ckb/psychiatry/285911-1335297-1859039-1859094.pdf</w:t>
        </w:r>
      </w:hyperlink>
      <w:r w:rsidRPr="000B5A56">
        <w:rPr>
          <w:rFonts w:asciiTheme="minorHAnsi" w:hAnsiTheme="minorHAnsi" w:cstheme="minorHAnsi"/>
          <w:sz w:val="20"/>
          <w:szCs w:val="20"/>
        </w:rPr>
        <w:t>.  Accessed April 26, 2021.</w:t>
      </w:r>
    </w:p>
  </w:footnote>
  <w:footnote w:id="24">
    <w:p w14:paraId="0187EB2E"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25">
    <w:p w14:paraId="5655FB62"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Anderson, J.E., Michalak, E.E., Lam, R.W.  (2002).  “Depression in Primary Care: Tools for Screening, Diagnosis and Measuring Response to Treatment.”  British Columbia Medical Journal, 44(8): 415-419.  </w:t>
      </w:r>
      <w:hyperlink r:id="rId17" w:history="1">
        <w:r w:rsidRPr="000B5A56">
          <w:rPr>
            <w:rStyle w:val="Hyperlink"/>
            <w:rFonts w:asciiTheme="minorHAnsi" w:hAnsiTheme="minorHAnsi" w:cstheme="minorHAnsi"/>
            <w:sz w:val="20"/>
            <w:szCs w:val="20"/>
          </w:rPr>
          <w:t>https://bcmj.org/articles/depression-primary-care-tools-screening-diagnosis-and-measuring-response-treatment</w:t>
        </w:r>
      </w:hyperlink>
      <w:r w:rsidRPr="000B5A56">
        <w:rPr>
          <w:rFonts w:asciiTheme="minorHAnsi" w:hAnsiTheme="minorHAnsi" w:cstheme="minorHAnsi"/>
          <w:sz w:val="20"/>
          <w:szCs w:val="20"/>
        </w:rPr>
        <w:t>.  Accessed April 20, 2021.</w:t>
      </w:r>
    </w:p>
  </w:footnote>
  <w:footnote w:id="26">
    <w:p w14:paraId="3B99B6DE"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27">
    <w:p w14:paraId="130946E8"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28">
    <w:p w14:paraId="65F1E71B"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29">
    <w:p w14:paraId="0C3BD2D3"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IDS-QIDS.  (2021).  “Interpretation: Inventory of Depressive Symptomatology (IDS) and Quick Inventory of Depressive Symptomatology (QIDS).”  </w:t>
      </w:r>
      <w:hyperlink r:id="rId18" w:history="1">
        <w:r w:rsidRPr="000B5A56">
          <w:rPr>
            <w:rStyle w:val="Hyperlink"/>
            <w:rFonts w:asciiTheme="minorHAnsi" w:hAnsiTheme="minorHAnsi" w:cstheme="minorHAnsi"/>
            <w:sz w:val="20"/>
            <w:szCs w:val="20"/>
          </w:rPr>
          <w:t>http://ids-qids.org/interpretation.html</w:t>
        </w:r>
      </w:hyperlink>
      <w:r w:rsidRPr="000B5A56">
        <w:rPr>
          <w:rFonts w:asciiTheme="minorHAnsi" w:hAnsiTheme="minorHAnsi" w:cstheme="minorHAnsi"/>
          <w:sz w:val="20"/>
          <w:szCs w:val="20"/>
        </w:rPr>
        <w:t>.  Accessed April 26, 2021.</w:t>
      </w:r>
    </w:p>
  </w:footnote>
  <w:footnote w:id="30">
    <w:p w14:paraId="6E139E39"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Seattle Children’s Hospital.  “Short Mood and Feelings Questionnaire.”  </w:t>
      </w:r>
      <w:hyperlink r:id="rId19" w:history="1">
        <w:r w:rsidRPr="000B5A56">
          <w:rPr>
            <w:rStyle w:val="Hyperlink"/>
            <w:rFonts w:asciiTheme="minorHAnsi" w:hAnsiTheme="minorHAnsi" w:cstheme="minorHAnsi"/>
            <w:sz w:val="20"/>
            <w:szCs w:val="20"/>
          </w:rPr>
          <w:t>https://www.seattlechildrens.org/globalassets/documents/healthcare-professionals/pal/ratings/smfq-rating-scale.pdf</w:t>
        </w:r>
      </w:hyperlink>
      <w:r w:rsidRPr="000B5A56">
        <w:rPr>
          <w:rFonts w:asciiTheme="minorHAnsi" w:hAnsiTheme="minorHAnsi" w:cstheme="minorHAnsi"/>
          <w:sz w:val="20"/>
          <w:szCs w:val="20"/>
        </w:rPr>
        <w:t>.  Accessed April 29, 2021.</w:t>
      </w:r>
    </w:p>
  </w:footnote>
  <w:footnote w:id="31">
    <w:p w14:paraId="01A9EC0B"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University of Washington.  “Moods and Feelings Questionnaire.”  </w:t>
      </w:r>
      <w:hyperlink r:id="rId20" w:history="1">
        <w:r w:rsidRPr="000B5A56">
          <w:rPr>
            <w:rStyle w:val="Hyperlink"/>
            <w:rFonts w:asciiTheme="minorHAnsi" w:hAnsiTheme="minorHAnsi" w:cstheme="minorHAnsi"/>
            <w:sz w:val="20"/>
            <w:szCs w:val="20"/>
          </w:rPr>
          <w:t>https://depts.washington.edu/uwhatc/PDF/TF-%20CBT/pages/3%20Assessment/Standardized%20Measures/Moods%20and%20Feelings%20Questionnaire%202.08.pdf</w:t>
        </w:r>
      </w:hyperlink>
      <w:r w:rsidRPr="000B5A56">
        <w:rPr>
          <w:rFonts w:asciiTheme="minorHAnsi" w:hAnsiTheme="minorHAnsi" w:cstheme="minorHAnsi"/>
          <w:sz w:val="20"/>
          <w:szCs w:val="20"/>
        </w:rPr>
        <w:t>.  Accessed April 28, 2021.</w:t>
      </w:r>
    </w:p>
  </w:footnote>
  <w:footnote w:id="32">
    <w:p w14:paraId="6ED114DF"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This definition was developed by the AE/MCO Work Group.</w:t>
      </w:r>
    </w:p>
  </w:footnote>
  <w:footnote w:id="33">
    <w:p w14:paraId="661A95AA"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34">
    <w:p w14:paraId="24EC7A4B"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Bright Futures.  “Instructions for Using Pediatric Symptom Checklist.”  </w:t>
      </w:r>
      <w:hyperlink r:id="rId21" w:history="1">
        <w:r w:rsidRPr="000B5A56">
          <w:rPr>
            <w:rStyle w:val="Hyperlink"/>
            <w:rFonts w:asciiTheme="minorHAnsi" w:hAnsiTheme="minorHAnsi" w:cstheme="minorHAnsi"/>
            <w:sz w:val="20"/>
            <w:szCs w:val="20"/>
          </w:rPr>
          <w:t>https://www.brightfutures.org/mentalhealth/pdf/professionals/ped_sympton_chklst.pdf</w:t>
        </w:r>
      </w:hyperlink>
      <w:r w:rsidRPr="000B5A56">
        <w:rPr>
          <w:rFonts w:asciiTheme="minorHAnsi" w:hAnsiTheme="minorHAnsi" w:cstheme="minorHAnsi"/>
          <w:sz w:val="20"/>
          <w:szCs w:val="20"/>
        </w:rPr>
        <w:t>.  Accessed April 20, 2021.</w:t>
      </w:r>
    </w:p>
  </w:footnote>
  <w:footnote w:id="35">
    <w:p w14:paraId="1F1C596D"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Mancini, F., Carlson, C., Albers, L.  (2007).  “Use of the Postpartum Depression Screening Scale in a Collaborative Obstetric Practice.”  </w:t>
      </w:r>
      <w:r w:rsidRPr="000B5A56">
        <w:rPr>
          <w:rFonts w:asciiTheme="minorHAnsi" w:hAnsiTheme="minorHAnsi" w:cstheme="minorHAnsi"/>
          <w:i/>
          <w:iCs/>
          <w:sz w:val="20"/>
          <w:szCs w:val="20"/>
        </w:rPr>
        <w:t>Journal of Midwifery &amp; Women’s Health</w:t>
      </w:r>
      <w:r w:rsidRPr="000B5A56">
        <w:rPr>
          <w:rFonts w:asciiTheme="minorHAnsi" w:hAnsiTheme="minorHAnsi" w:cstheme="minorHAnsi"/>
          <w:sz w:val="20"/>
          <w:szCs w:val="20"/>
        </w:rPr>
        <w:t xml:space="preserve">, 52(5): 429-434.  </w:t>
      </w:r>
      <w:hyperlink r:id="rId22" w:history="1">
        <w:r w:rsidRPr="000B5A56">
          <w:rPr>
            <w:rStyle w:val="Hyperlink"/>
            <w:rFonts w:asciiTheme="minorHAnsi" w:hAnsiTheme="minorHAnsi" w:cstheme="minorHAnsi"/>
            <w:sz w:val="20"/>
            <w:szCs w:val="20"/>
          </w:rPr>
          <w:t>https://www.medscape.com/viewarticle/563220</w:t>
        </w:r>
      </w:hyperlink>
      <w:r w:rsidRPr="000B5A56">
        <w:rPr>
          <w:rFonts w:asciiTheme="minorHAnsi" w:hAnsiTheme="minorHAnsi" w:cstheme="minorHAnsi"/>
          <w:sz w:val="20"/>
          <w:szCs w:val="20"/>
        </w:rPr>
        <w:t>.  Accessed April 20, 2021.</w:t>
      </w:r>
    </w:p>
  </w:footnote>
  <w:footnote w:id="36">
    <w:p w14:paraId="1D9F7DB2"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Pfizer.  “Instructions for Patient Health Questionnaire (PHQ) and GAD-7 Measures.”  </w:t>
      </w:r>
      <w:hyperlink r:id="rId23" w:history="1">
        <w:r w:rsidRPr="000B5A56">
          <w:rPr>
            <w:rStyle w:val="Hyperlink"/>
            <w:rFonts w:asciiTheme="minorHAnsi" w:hAnsiTheme="minorHAnsi" w:cstheme="minorHAnsi"/>
            <w:sz w:val="20"/>
            <w:szCs w:val="20"/>
          </w:rPr>
          <w:t>https://www.phqscreeners.com/images/sites/g/files/g10016261/f/201412/instructions.pdf</w:t>
        </w:r>
      </w:hyperlink>
      <w:r w:rsidRPr="000B5A56">
        <w:rPr>
          <w:rFonts w:asciiTheme="minorHAnsi" w:hAnsiTheme="minorHAnsi" w:cstheme="minorHAnsi"/>
          <w:sz w:val="20"/>
          <w:szCs w:val="20"/>
        </w:rPr>
        <w:t>.  Accessed April 20, 2021.</w:t>
      </w:r>
    </w:p>
  </w:footnote>
  <w:footnote w:id="37">
    <w:p w14:paraId="0AA5DA01"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38">
    <w:p w14:paraId="17A8FEA8" w14:textId="77777777" w:rsidR="00282CD7" w:rsidRPr="000B5A56" w:rsidRDefault="00282CD7" w:rsidP="008721DF">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39">
    <w:p w14:paraId="22058C0E"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American Psychological Association.  “Clinical Practice Guideline for the Treatment of Depression Across Three Age Cohorts.”  </w:t>
      </w:r>
      <w:hyperlink r:id="rId24" w:history="1">
        <w:r w:rsidRPr="000B5A56">
          <w:rPr>
            <w:rStyle w:val="Hyperlink"/>
            <w:rFonts w:asciiTheme="minorHAnsi" w:hAnsiTheme="minorHAnsi" w:cstheme="minorHAnsi"/>
            <w:sz w:val="20"/>
            <w:szCs w:val="20"/>
          </w:rPr>
          <w:t>https://www.apa.org/depression-guideline</w:t>
        </w:r>
      </w:hyperlink>
      <w:r w:rsidRPr="000B5A56">
        <w:rPr>
          <w:rFonts w:asciiTheme="minorHAnsi" w:hAnsiTheme="minorHAnsi" w:cstheme="minorHAnsi"/>
          <w:sz w:val="20"/>
          <w:szCs w:val="20"/>
        </w:rPr>
        <w:t>.  Accessed April 26, 2021.</w:t>
      </w:r>
    </w:p>
  </w:footnote>
  <w:footnote w:id="40">
    <w:p w14:paraId="49DABF57"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Trangle, M., Gursky, J., Haight, R., Hardwig, J., Hinnenkamp, T., Kessler, D., Mack, N. and Myszkowski, M.  (2016).  “Health Care Guideline: Adult Depression in Primary Care.”  </w:t>
      </w:r>
      <w:r w:rsidRPr="000B5A56">
        <w:rPr>
          <w:rFonts w:asciiTheme="minorHAnsi" w:hAnsiTheme="minorHAnsi" w:cstheme="minorHAnsi"/>
          <w:i/>
          <w:iCs/>
          <w:sz w:val="20"/>
          <w:szCs w:val="20"/>
        </w:rPr>
        <w:t>Institute for Clinical Systems Improvement</w:t>
      </w:r>
      <w:r w:rsidRPr="000B5A56">
        <w:rPr>
          <w:rFonts w:asciiTheme="minorHAnsi" w:hAnsiTheme="minorHAnsi" w:cstheme="minorHAnsi"/>
          <w:sz w:val="20"/>
          <w:szCs w:val="20"/>
        </w:rPr>
        <w:t xml:space="preserve">.  </w:t>
      </w:r>
      <w:hyperlink r:id="rId25" w:history="1">
        <w:r w:rsidRPr="000B5A56">
          <w:rPr>
            <w:rStyle w:val="Hyperlink"/>
            <w:rFonts w:asciiTheme="minorHAnsi" w:hAnsiTheme="minorHAnsi" w:cstheme="minorHAnsi"/>
            <w:sz w:val="20"/>
            <w:szCs w:val="20"/>
          </w:rPr>
          <w:t>https://www.icsi.org/wp-content/uploads/2019/01/Depr.pdf</w:t>
        </w:r>
      </w:hyperlink>
      <w:r w:rsidRPr="000B5A56">
        <w:rPr>
          <w:rFonts w:asciiTheme="minorHAnsi" w:hAnsiTheme="minorHAnsi" w:cstheme="minorHAnsi"/>
          <w:sz w:val="20"/>
          <w:szCs w:val="20"/>
        </w:rPr>
        <w:t>.  Accessed April 2, 2021.</w:t>
      </w:r>
    </w:p>
  </w:footnote>
  <w:footnote w:id="41">
    <w:p w14:paraId="67EB46AB"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[Email from CMS Practice Improvement and Measures Management Support (PIMMS) Team].  (May 3, 2021).</w:t>
      </w:r>
    </w:p>
  </w:footnote>
  <w:footnote w:id="42">
    <w:p w14:paraId="4802F4B3"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Oregon Health Authority.  (2014).  “Depression Screening and Follow-Up Plan Guidance Document.”  </w:t>
      </w:r>
      <w:hyperlink r:id="rId26" w:history="1">
        <w:r w:rsidRPr="000B5A56">
          <w:rPr>
            <w:rStyle w:val="Hyperlink"/>
            <w:rFonts w:asciiTheme="minorHAnsi" w:hAnsiTheme="minorHAnsi" w:cstheme="minorHAnsi"/>
            <w:sz w:val="20"/>
            <w:szCs w:val="20"/>
          </w:rPr>
          <w:t>https://www.oregon.gov/oha/HPA/ANALYTICS/CCOMetrics/Depression-Screening-Guidance-Document.pdf</w:t>
        </w:r>
      </w:hyperlink>
      <w:r w:rsidRPr="000B5A56">
        <w:rPr>
          <w:rFonts w:asciiTheme="minorHAnsi" w:hAnsiTheme="minorHAnsi" w:cstheme="minorHAnsi"/>
          <w:sz w:val="20"/>
          <w:szCs w:val="20"/>
        </w:rPr>
        <w:t>.  Accessed April 14, 2021.</w:t>
      </w:r>
    </w:p>
  </w:footnote>
  <w:footnote w:id="43">
    <w:p w14:paraId="3472440E" w14:textId="77777777" w:rsidR="00282CD7" w:rsidRPr="000B5A56" w:rsidRDefault="00282CD7" w:rsidP="00F52724">
      <w:pPr>
        <w:spacing w:after="0" w:line="240" w:lineRule="auto"/>
        <w:rPr>
          <w:rFonts w:cstheme="minorHAnsi"/>
          <w:sz w:val="20"/>
          <w:szCs w:val="20"/>
        </w:rPr>
      </w:pPr>
      <w:r w:rsidRPr="000B5A56">
        <w:rPr>
          <w:rStyle w:val="FootnoteReference"/>
          <w:rFonts w:cstheme="minorHAnsi"/>
          <w:sz w:val="20"/>
          <w:szCs w:val="20"/>
        </w:rPr>
        <w:footnoteRef/>
      </w:r>
      <w:r w:rsidRPr="000B5A56">
        <w:rPr>
          <w:rFonts w:cstheme="minorHAnsi"/>
          <w:sz w:val="20"/>
          <w:szCs w:val="20"/>
        </w:rPr>
        <w:t xml:space="preserve"> Savoy, M. and O’Gurek, D.  (2016).  “Screening Your Adult Patients for Depression.”  </w:t>
      </w:r>
      <w:r w:rsidRPr="000B5A56">
        <w:rPr>
          <w:rFonts w:cstheme="minorHAnsi"/>
          <w:i/>
          <w:iCs/>
          <w:sz w:val="20"/>
          <w:szCs w:val="20"/>
        </w:rPr>
        <w:t xml:space="preserve">Fam Pract Manag, </w:t>
      </w:r>
      <w:r w:rsidRPr="000B5A56">
        <w:rPr>
          <w:rFonts w:cstheme="minorHAnsi"/>
          <w:sz w:val="20"/>
          <w:szCs w:val="20"/>
        </w:rPr>
        <w:t xml:space="preserve">23(2): 16-20. </w:t>
      </w:r>
      <w:hyperlink r:id="rId27" w:history="1">
        <w:r w:rsidRPr="000B5A56">
          <w:rPr>
            <w:rStyle w:val="Hyperlink"/>
            <w:rFonts w:cstheme="minorHAnsi"/>
            <w:sz w:val="20"/>
            <w:szCs w:val="20"/>
          </w:rPr>
          <w:t>https://www.aafp.org/fpm/2016/0300/p16.html</w:t>
        </w:r>
      </w:hyperlink>
      <w:r w:rsidRPr="000B5A56">
        <w:rPr>
          <w:rFonts w:cstheme="minorHAnsi"/>
          <w:sz w:val="20"/>
          <w:szCs w:val="20"/>
        </w:rPr>
        <w:t>.  Accessed April 13, 2021.</w:t>
      </w:r>
    </w:p>
  </w:footnote>
  <w:footnote w:id="44">
    <w:p w14:paraId="1EA99C70"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Mulder, R., Hamilton, A., Irwin, L., Boyce, P., Morris, G., Porter, R.J., Malhi, G.S.  (October 16, 2018).  “Treating Depression with Adjustive Antipsychotics.”  </w:t>
      </w:r>
      <w:r w:rsidRPr="000B5A56">
        <w:rPr>
          <w:rFonts w:asciiTheme="minorHAnsi" w:hAnsiTheme="minorHAnsi" w:cstheme="minorHAnsi"/>
          <w:i/>
          <w:iCs/>
          <w:sz w:val="20"/>
          <w:szCs w:val="20"/>
        </w:rPr>
        <w:t>Bipolar Disorders</w:t>
      </w:r>
      <w:r w:rsidRPr="000B5A56">
        <w:rPr>
          <w:rFonts w:asciiTheme="minorHAnsi" w:hAnsiTheme="minorHAnsi" w:cstheme="minorHAnsi"/>
          <w:sz w:val="20"/>
          <w:szCs w:val="20"/>
        </w:rPr>
        <w:t xml:space="preserve">, 20(52), 17-24. https://doi.org/10.1111/bdi.12701. </w:t>
      </w:r>
    </w:p>
  </w:footnote>
  <w:footnote w:id="45">
    <w:p w14:paraId="6BE335DF"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While not an eligible follow-up activity for the purposes of this measure, a provider could consider having a registered nurse (RN) or pharmacist follow-up with (1) the patient in three to five weeks to assess the effectiveness and side effects of the medication and (2) the prescribing provider to discuss titration of the medication.</w:t>
      </w:r>
    </w:p>
    <w:p w14:paraId="0696AD44" w14:textId="77777777" w:rsidR="00282CD7" w:rsidRPr="000B5A56" w:rsidRDefault="00282CD7" w:rsidP="00F52724">
      <w:pPr>
        <w:pStyle w:val="FootnoteText"/>
        <w:rPr>
          <w:rFonts w:asciiTheme="minorHAnsi" w:hAnsiTheme="minorHAnsi" w:cstheme="minorHAnsi"/>
          <w:sz w:val="20"/>
          <w:szCs w:val="20"/>
        </w:rPr>
      </w:pPr>
      <w:r w:rsidRPr="000B5A56">
        <w:rPr>
          <w:rFonts w:asciiTheme="minorHAnsi" w:hAnsiTheme="minorHAnsi" w:cstheme="minorHAnsi"/>
          <w:sz w:val="20"/>
          <w:szCs w:val="20"/>
        </w:rPr>
        <w:t>[Email from J. Gates]. (April 26, 2021).</w:t>
      </w:r>
    </w:p>
  </w:footnote>
  <w:footnote w:id="46">
    <w:p w14:paraId="5D81C9EA"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If necessary and deemed appropriate, a provider should consider a follow-up assessment with a pharmacist or trained nurse specialist on medication adherence for depression.  Such follow-up is typically conducted after an individual has been on a prescription for some time, i.e., would occur on a date other than the eligible encounter, and therefore would not be considered an eligible follow-up activity.</w:t>
      </w:r>
    </w:p>
    <w:p w14:paraId="572C0965" w14:textId="77777777" w:rsidR="00282CD7" w:rsidRPr="000B5A56" w:rsidRDefault="00282CD7" w:rsidP="00F52724">
      <w:pPr>
        <w:pStyle w:val="FootnoteText"/>
        <w:rPr>
          <w:rFonts w:asciiTheme="minorHAnsi" w:hAnsiTheme="minorHAnsi" w:cstheme="minorHAnsi"/>
          <w:sz w:val="20"/>
          <w:szCs w:val="20"/>
        </w:rPr>
      </w:pPr>
      <w:r w:rsidRPr="000B5A56">
        <w:rPr>
          <w:rFonts w:asciiTheme="minorHAnsi" w:hAnsiTheme="minorHAnsi" w:cstheme="minorHAnsi"/>
          <w:sz w:val="20"/>
          <w:szCs w:val="20"/>
        </w:rPr>
        <w:t xml:space="preserve">U.S. Preventive Services Task Force.  (2016).  “Depression in Adults: Screening.”  </w:t>
      </w:r>
      <w:hyperlink r:id="rId28" w:anchor="fullrecommendationstart" w:history="1">
        <w:r w:rsidRPr="000B5A56">
          <w:rPr>
            <w:rStyle w:val="Hyperlink"/>
            <w:rFonts w:asciiTheme="minorHAnsi" w:hAnsiTheme="minorHAnsi" w:cstheme="minorHAnsi"/>
            <w:sz w:val="20"/>
            <w:szCs w:val="20"/>
          </w:rPr>
          <w:t>https://www.uspreventiveservicestaskforce.org/uspstf/recommendation/depression-in-adults-screening#fullrecommendationstart</w:t>
        </w:r>
      </w:hyperlink>
      <w:r w:rsidRPr="000B5A56">
        <w:rPr>
          <w:rFonts w:asciiTheme="minorHAnsi" w:hAnsiTheme="minorHAnsi" w:cstheme="minorHAnsi"/>
          <w:sz w:val="20"/>
          <w:szCs w:val="20"/>
        </w:rPr>
        <w:t>.  Accessed April 13, 2021.</w:t>
      </w:r>
    </w:p>
  </w:footnote>
  <w:footnote w:id="47">
    <w:p w14:paraId="4F715D67"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Ibid.</w:t>
      </w:r>
    </w:p>
  </w:footnote>
  <w:footnote w:id="48">
    <w:p w14:paraId="4B191FF8"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Behavioral health evaluation is an eligible follow-up activity if it is performed by a provider other than the provider that conducted the initial positive screen because it would be classified as a “referral to a practitioner or program for further evaluation for depression.”  It is also an eligible follow-up activity if behavioral health evaluation is used as an intervention to treat depression.</w:t>
      </w:r>
    </w:p>
    <w:p w14:paraId="1DEC47FC" w14:textId="77777777" w:rsidR="00282CD7" w:rsidRPr="000B5A56" w:rsidRDefault="00282CD7" w:rsidP="00F52724">
      <w:pPr>
        <w:pStyle w:val="FootnoteText"/>
        <w:rPr>
          <w:rFonts w:asciiTheme="minorHAnsi" w:hAnsiTheme="minorHAnsi" w:cstheme="minorHAnsi"/>
          <w:sz w:val="20"/>
          <w:szCs w:val="20"/>
        </w:rPr>
      </w:pPr>
      <w:r w:rsidRPr="000B5A56">
        <w:rPr>
          <w:rFonts w:asciiTheme="minorHAnsi" w:hAnsiTheme="minorHAnsi" w:cstheme="minorHAnsi"/>
          <w:sz w:val="20"/>
          <w:szCs w:val="20"/>
        </w:rPr>
        <w:t>[Email from CMS PIMMS Team].  (May 3, 2021).</w:t>
      </w:r>
    </w:p>
  </w:footnote>
  <w:footnote w:id="49">
    <w:p w14:paraId="0C924EB0"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Parekh, R., Givon, L.  (January 2019).  “What Is Psychotherapy?”  American Psychiatric Association.  </w:t>
      </w:r>
      <w:hyperlink r:id="rId29" w:history="1">
        <w:r w:rsidRPr="000B5A56">
          <w:rPr>
            <w:rStyle w:val="Hyperlink"/>
            <w:rFonts w:asciiTheme="minorHAnsi" w:hAnsiTheme="minorHAnsi" w:cstheme="minorHAnsi"/>
            <w:sz w:val="20"/>
            <w:szCs w:val="20"/>
          </w:rPr>
          <w:t>https://www.psychiatry.org/patients-families/psychotherapy</w:t>
        </w:r>
      </w:hyperlink>
      <w:r w:rsidRPr="000B5A56">
        <w:rPr>
          <w:rFonts w:asciiTheme="minorHAnsi" w:hAnsiTheme="minorHAnsi" w:cstheme="minorHAnsi"/>
          <w:sz w:val="20"/>
          <w:szCs w:val="20"/>
        </w:rPr>
        <w:t>.  Accessed April 26, 2021.</w:t>
      </w:r>
    </w:p>
  </w:footnote>
  <w:footnote w:id="50">
    <w:p w14:paraId="63E17BFE"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Community Preventive Services Task Force.  (2010).  “Improving Mental Health and Addressing Mental Illness: Collaborative Care for the Management of Depressive Disorders.”  </w:t>
      </w:r>
      <w:hyperlink r:id="rId30" w:history="1">
        <w:r w:rsidRPr="000B5A56">
          <w:rPr>
            <w:rStyle w:val="Hyperlink"/>
            <w:rFonts w:asciiTheme="minorHAnsi" w:hAnsiTheme="minorHAnsi" w:cstheme="minorHAnsi"/>
            <w:sz w:val="20"/>
            <w:szCs w:val="20"/>
          </w:rPr>
          <w:t>https://www.thecommunityguide.org/sites/default/files/assets/Mental-Health-Collaborative-Care.pdf</w:t>
        </w:r>
      </w:hyperlink>
      <w:r w:rsidRPr="000B5A56">
        <w:rPr>
          <w:rFonts w:asciiTheme="minorHAnsi" w:hAnsiTheme="minorHAnsi" w:cstheme="minorHAnsi"/>
          <w:sz w:val="20"/>
          <w:szCs w:val="20"/>
        </w:rPr>
        <w:t xml:space="preserve">.  Accessed April 14, 2021. </w:t>
      </w:r>
    </w:p>
  </w:footnote>
  <w:footnote w:id="51">
    <w:p w14:paraId="5C5EB91B"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Agency for Healthcare Research and Quality.  (2015).  “Nonpharmacological Versus Pharmacological Treatment for Adult Patients with Major Depressive Disorder.”  </w:t>
      </w:r>
      <w:hyperlink r:id="rId31" w:history="1">
        <w:r w:rsidRPr="000B5A56">
          <w:rPr>
            <w:rStyle w:val="Hyperlink"/>
            <w:rFonts w:asciiTheme="minorHAnsi" w:hAnsiTheme="minorHAnsi" w:cstheme="minorHAnsi"/>
            <w:sz w:val="20"/>
            <w:szCs w:val="20"/>
          </w:rPr>
          <w:t>https://pubmed.ncbi.nlm.nih.gov/26764438/</w:t>
        </w:r>
      </w:hyperlink>
      <w:r w:rsidRPr="000B5A56">
        <w:rPr>
          <w:rFonts w:asciiTheme="minorHAnsi" w:hAnsiTheme="minorHAnsi" w:cstheme="minorHAnsi"/>
          <w:sz w:val="20"/>
          <w:szCs w:val="20"/>
        </w:rPr>
        <w:t>.  Accessed April 14, 2021.</w:t>
      </w:r>
    </w:p>
  </w:footnote>
  <w:footnote w:id="52">
    <w:p w14:paraId="38F027FC" w14:textId="77777777" w:rsidR="00282CD7" w:rsidRPr="000B5A56" w:rsidRDefault="00282CD7" w:rsidP="00F52724">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While not an eligible follow-up activity for the purpose of this measure, any concerning findings from the checklist should result in a follow-up assessment by a RN or a visit with a provider within seven days.</w:t>
      </w:r>
    </w:p>
    <w:p w14:paraId="703ACCF4" w14:textId="77777777" w:rsidR="00282CD7" w:rsidRPr="000B5A56" w:rsidRDefault="00282CD7" w:rsidP="00F52724">
      <w:pPr>
        <w:pStyle w:val="FootnoteText"/>
        <w:rPr>
          <w:rFonts w:asciiTheme="minorHAnsi" w:hAnsiTheme="minorHAnsi" w:cstheme="minorHAnsi"/>
          <w:sz w:val="20"/>
          <w:szCs w:val="20"/>
        </w:rPr>
      </w:pPr>
      <w:r w:rsidRPr="000B5A56">
        <w:rPr>
          <w:rFonts w:asciiTheme="minorHAnsi" w:hAnsiTheme="minorHAnsi" w:cstheme="minorHAnsi"/>
          <w:sz w:val="20"/>
          <w:szCs w:val="20"/>
        </w:rPr>
        <w:t>[Email from J. Gates]. (April 26, 2021).</w:t>
      </w:r>
    </w:p>
  </w:footnote>
  <w:footnote w:id="53">
    <w:p w14:paraId="2E5AD98A" w14:textId="199B0D79"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32" w:history="1">
        <w:r w:rsidR="007A11BA" w:rsidRPr="000B5A56">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 w:id="54">
    <w:p w14:paraId="6E5841B2" w14:textId="6357B54C"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Modified from</w:t>
      </w:r>
      <w:r w:rsidR="00216AEB" w:rsidRPr="000B5A56">
        <w:rPr>
          <w:rFonts w:asciiTheme="minorHAnsi" w:hAnsiTheme="minorHAnsi" w:cstheme="minorHAnsi"/>
          <w:sz w:val="20"/>
          <w:szCs w:val="20"/>
        </w:rPr>
        <w:t xml:space="preserve"> MIPS Measure 134 (specifications found here</w:t>
      </w:r>
      <w:r w:rsidRPr="000B5A56">
        <w:rPr>
          <w:rFonts w:asciiTheme="minorHAnsi" w:hAnsiTheme="minorHAnsi" w:cstheme="minorHAnsi"/>
          <w:sz w:val="20"/>
          <w:szCs w:val="20"/>
        </w:rPr>
        <w:t>:</w:t>
      </w:r>
      <w:r w:rsidR="00216AEB" w:rsidRPr="000B5A56">
        <w:rPr>
          <w:rFonts w:asciiTheme="minorHAnsi" w:hAnsiTheme="minorHAnsi" w:cstheme="minorHAnsi"/>
          <w:sz w:val="20"/>
          <w:szCs w:val="20"/>
        </w:rPr>
        <w:t xml:space="preserve"> </w:t>
      </w:r>
      <w:r w:rsidRPr="000B5A56">
        <w:rPr>
          <w:rFonts w:asciiTheme="minorHAnsi" w:hAnsiTheme="minorHAnsi" w:cstheme="minorHAnsi"/>
          <w:sz w:val="20"/>
          <w:szCs w:val="20"/>
        </w:rPr>
        <w:t xml:space="preserve"> </w:t>
      </w:r>
      <w:r w:rsidR="00216AEB" w:rsidRPr="000B5A56">
        <w:rPr>
          <w:rFonts w:asciiTheme="minorHAnsi" w:hAnsiTheme="minorHAnsi" w:cstheme="minorHAnsi"/>
          <w:sz w:val="20"/>
          <w:szCs w:val="20"/>
        </w:rPr>
        <w:t>https://qpp-cm-prod-content.s3.amazonaws.com/uploads/2238/2023%20MIPS%20Measure%20Specifications%20and%20Activity%20Descriptions.pdf).</w:t>
      </w:r>
      <w:r w:rsidRPr="000B5A56">
        <w:rPr>
          <w:rFonts w:asciiTheme="minorHAnsi" w:hAnsiTheme="minorHAnsi" w:cstheme="minorHAnsi"/>
          <w:sz w:val="20"/>
          <w:szCs w:val="20"/>
        </w:rPr>
        <w:t>.</w:t>
      </w:r>
    </w:p>
  </w:footnote>
  <w:footnote w:id="55">
    <w:p w14:paraId="4ADD3D34" w14:textId="3DD220A2"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Modified from: </w:t>
      </w:r>
      <w:hyperlink r:id="rId33" w:history="1">
        <w:r w:rsidR="00F270FB" w:rsidRPr="000B5A56">
          <w:rPr>
            <w:rStyle w:val="Hyperlink"/>
            <w:rFonts w:asciiTheme="minorHAnsi" w:hAnsiTheme="minorHAnsi" w:cstheme="minorHAnsi"/>
            <w:sz w:val="20"/>
            <w:szCs w:val="20"/>
          </w:rPr>
          <w:t>https://ecqi.healthit.gov/ecqm/ec/2023/cms002v12</w:t>
        </w:r>
      </w:hyperlink>
      <w:r w:rsidRPr="000B5A56">
        <w:rPr>
          <w:rFonts w:asciiTheme="minorHAnsi" w:hAnsiTheme="minorHAnsi" w:cstheme="minorHAnsi"/>
          <w:sz w:val="20"/>
          <w:szCs w:val="20"/>
        </w:rPr>
        <w:t>.</w:t>
      </w:r>
    </w:p>
  </w:footnote>
  <w:footnote w:id="56">
    <w:p w14:paraId="2481D154"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National Committee for Quality Assurance (NCQA).  “Proposed Changes to Existing Measures for HEDIS MY 2020: Depression Screening and Follow-up Measures.”  </w:t>
      </w:r>
      <w:hyperlink r:id="rId34" w:history="1">
        <w:r w:rsidRPr="000B5A56">
          <w:rPr>
            <w:rStyle w:val="Hyperlink"/>
            <w:rFonts w:asciiTheme="minorHAnsi" w:hAnsiTheme="minorHAnsi" w:cstheme="minorHAnsi"/>
            <w:sz w:val="20"/>
            <w:szCs w:val="20"/>
          </w:rPr>
          <w:t>https://www.ncqa.org/wp-content/uploads/2020/02/20200212_18_Depression_Measures.pdf</w:t>
        </w:r>
      </w:hyperlink>
      <w:r w:rsidRPr="000B5A56">
        <w:rPr>
          <w:rFonts w:asciiTheme="minorHAnsi" w:hAnsiTheme="minorHAnsi" w:cstheme="minorHAnsi"/>
          <w:sz w:val="20"/>
          <w:szCs w:val="20"/>
        </w:rPr>
        <w:t>.  Accessed April 26, 2021.</w:t>
      </w:r>
    </w:p>
  </w:footnote>
  <w:footnote w:id="57">
    <w:p w14:paraId="23484A66"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This tool is sometimes referred to as the Patient Health Questionnaire Modified for Teens (PHQ-9M).</w:t>
      </w:r>
    </w:p>
    <w:p w14:paraId="275AFE74" w14:textId="77777777" w:rsidR="00D244FA" w:rsidRPr="000B5A56" w:rsidRDefault="00D244FA" w:rsidP="00D244FA">
      <w:pPr>
        <w:pStyle w:val="FootnoteText"/>
        <w:rPr>
          <w:rFonts w:asciiTheme="minorHAnsi" w:hAnsiTheme="minorHAnsi" w:cstheme="minorHAnsi"/>
          <w:sz w:val="20"/>
          <w:szCs w:val="20"/>
        </w:rPr>
      </w:pPr>
      <w:r w:rsidRPr="000B5A56">
        <w:rPr>
          <w:rFonts w:asciiTheme="minorHAnsi" w:hAnsiTheme="minorHAnsi" w:cstheme="minorHAnsi"/>
          <w:sz w:val="20"/>
          <w:szCs w:val="20"/>
        </w:rPr>
        <w:t xml:space="preserve">American Academy of Child &amp; Adolescent Psychiatry.  “Scoring the PHQ-9 Modified for Teens.”  </w:t>
      </w:r>
      <w:hyperlink r:id="rId35" w:history="1">
        <w:r w:rsidRPr="000B5A56">
          <w:rPr>
            <w:rStyle w:val="Hyperlink"/>
            <w:rFonts w:asciiTheme="minorHAnsi" w:hAnsiTheme="minorHAnsi" w:cstheme="minorHAnsi"/>
            <w:sz w:val="20"/>
            <w:szCs w:val="20"/>
          </w:rPr>
          <w:t>https://www.aacap.org/App_Themes/AACAP/docs/member_resources/toolbox_for_clinical_practice_and_outcomes/symptoms/GLAD-PC_PHQ-9.pdf</w:t>
        </w:r>
      </w:hyperlink>
      <w:r w:rsidRPr="000B5A56">
        <w:rPr>
          <w:rFonts w:asciiTheme="minorHAnsi" w:hAnsiTheme="minorHAnsi" w:cstheme="minorHAnsi"/>
          <w:sz w:val="20"/>
          <w:szCs w:val="20"/>
        </w:rPr>
        <w:t>.  Accessed April 20, 2021.</w:t>
      </w:r>
    </w:p>
  </w:footnote>
  <w:footnote w:id="58">
    <w:p w14:paraId="68E061FC"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59">
    <w:p w14:paraId="031BE31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60">
    <w:p w14:paraId="5FE34AA2"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The National Child Traumatic Stress Network.  “Beck Depression Inventory-Second Edition.”  </w:t>
      </w:r>
      <w:hyperlink r:id="rId36" w:history="1">
        <w:r w:rsidRPr="000B5A56">
          <w:rPr>
            <w:rStyle w:val="Hyperlink"/>
            <w:rFonts w:asciiTheme="minorHAnsi" w:hAnsiTheme="minorHAnsi" w:cstheme="minorHAnsi"/>
            <w:sz w:val="20"/>
            <w:szCs w:val="20"/>
          </w:rPr>
          <w:t>https://www.nctsn.org/measures/beck-depression-inventory-second-edition</w:t>
        </w:r>
      </w:hyperlink>
      <w:r w:rsidRPr="000B5A56">
        <w:rPr>
          <w:rFonts w:asciiTheme="minorHAnsi" w:hAnsiTheme="minorHAnsi" w:cstheme="minorHAnsi"/>
          <w:sz w:val="20"/>
          <w:szCs w:val="20"/>
        </w:rPr>
        <w:t>.  Accessed April 26, 2021.</w:t>
      </w:r>
    </w:p>
  </w:footnote>
  <w:footnote w:id="61">
    <w:p w14:paraId="2DB316ED"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62">
    <w:p w14:paraId="4A83460F"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Graham, A.K., Minc, A., Staab, E., Beiser, D.G., Gibbons, R.D., Laiteerapong, N.  (2019). “Validation of the Computerized Adaptive Test for Mental Health in Primary Care.”  </w:t>
      </w:r>
      <w:r w:rsidRPr="000B5A56">
        <w:rPr>
          <w:rFonts w:asciiTheme="minorHAnsi" w:hAnsiTheme="minorHAnsi" w:cstheme="minorHAnsi"/>
          <w:i/>
          <w:iCs/>
          <w:sz w:val="20"/>
          <w:szCs w:val="20"/>
        </w:rPr>
        <w:t>Annals of Family Medicine</w:t>
      </w:r>
      <w:r w:rsidRPr="000B5A56">
        <w:rPr>
          <w:rFonts w:asciiTheme="minorHAnsi" w:hAnsiTheme="minorHAnsi" w:cstheme="minorHAnsi"/>
          <w:sz w:val="20"/>
          <w:szCs w:val="20"/>
        </w:rPr>
        <w:t xml:space="preserve">, 17(1): 23-30.  </w:t>
      </w:r>
      <w:hyperlink r:id="rId37" w:history="1">
        <w:r w:rsidRPr="000B5A56">
          <w:rPr>
            <w:rStyle w:val="Hyperlink"/>
            <w:rFonts w:asciiTheme="minorHAnsi" w:hAnsiTheme="minorHAnsi" w:cstheme="minorHAnsi"/>
            <w:sz w:val="20"/>
            <w:szCs w:val="20"/>
          </w:rPr>
          <w:t>https://www.annfammed.org/content/annalsfm/17/1/23.full.pdf</w:t>
        </w:r>
      </w:hyperlink>
      <w:r w:rsidRPr="000B5A56">
        <w:rPr>
          <w:rFonts w:asciiTheme="minorHAnsi" w:hAnsiTheme="minorHAnsi" w:cstheme="minorHAnsi"/>
          <w:sz w:val="20"/>
          <w:szCs w:val="20"/>
        </w:rPr>
        <w:t>.  Accessed April 20, 2021.</w:t>
      </w:r>
    </w:p>
  </w:footnote>
  <w:footnote w:id="63">
    <w:p w14:paraId="29237DA0"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Ibid.</w:t>
      </w:r>
    </w:p>
  </w:footnote>
  <w:footnote w:id="64">
    <w:p w14:paraId="5197243D"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American Psychological Association.  (2011).  “Center for Epidemiological Studies-Depression.”  </w:t>
      </w:r>
      <w:hyperlink r:id="rId38" w:history="1">
        <w:r w:rsidRPr="000B5A56">
          <w:rPr>
            <w:rStyle w:val="Hyperlink"/>
            <w:rFonts w:asciiTheme="minorHAnsi" w:hAnsiTheme="minorHAnsi" w:cstheme="minorHAnsi"/>
            <w:sz w:val="20"/>
            <w:szCs w:val="20"/>
          </w:rPr>
          <w:t>https://www.apa.org/pi/about/publications/caregivers/practice-settings/assessment/tools/depression-scale</w:t>
        </w:r>
      </w:hyperlink>
      <w:r w:rsidRPr="000B5A56">
        <w:rPr>
          <w:rFonts w:asciiTheme="minorHAnsi" w:hAnsiTheme="minorHAnsi" w:cstheme="minorHAnsi"/>
          <w:sz w:val="20"/>
          <w:szCs w:val="20"/>
        </w:rPr>
        <w:t>.  Accessed April 20, 2021.</w:t>
      </w:r>
    </w:p>
  </w:footnote>
  <w:footnote w:id="65">
    <w:p w14:paraId="2E560C1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Boyd, J.H., Weissman, M.M., Thompson, W.G., Myers, J.K.  (1982).  “Screening for Depression in a Community Sample: Understanding the Discrepancies between Depression Symptom and Diagnostic Scales.  </w:t>
      </w:r>
      <w:r w:rsidRPr="000B5A56">
        <w:rPr>
          <w:rFonts w:asciiTheme="minorHAnsi" w:hAnsiTheme="minorHAnsi" w:cstheme="minorHAnsi"/>
          <w:i/>
          <w:iCs/>
          <w:sz w:val="20"/>
          <w:szCs w:val="20"/>
        </w:rPr>
        <w:t>Archives of General Psychiatry</w:t>
      </w:r>
      <w:r w:rsidRPr="000B5A56">
        <w:rPr>
          <w:rFonts w:asciiTheme="minorHAnsi" w:hAnsiTheme="minorHAnsi" w:cstheme="minorHAnsi"/>
          <w:sz w:val="20"/>
          <w:szCs w:val="20"/>
        </w:rPr>
        <w:t xml:space="preserve">, 39(10)L 1195-1200.  </w:t>
      </w:r>
      <w:hyperlink r:id="rId39" w:history="1">
        <w:r w:rsidRPr="000B5A56">
          <w:rPr>
            <w:rStyle w:val="Hyperlink"/>
            <w:rFonts w:asciiTheme="minorHAnsi" w:hAnsiTheme="minorHAnsi" w:cstheme="minorHAnsi"/>
            <w:sz w:val="20"/>
            <w:szCs w:val="20"/>
          </w:rPr>
          <w:t>https://doi.org/10.1001/archpsyc.1982.04290100059010</w:t>
        </w:r>
      </w:hyperlink>
      <w:r w:rsidRPr="000B5A56">
        <w:rPr>
          <w:rFonts w:asciiTheme="minorHAnsi" w:hAnsiTheme="minorHAnsi" w:cstheme="minorHAnsi"/>
          <w:sz w:val="20"/>
          <w:szCs w:val="20"/>
        </w:rPr>
        <w:t>.</w:t>
      </w:r>
    </w:p>
  </w:footnote>
  <w:footnote w:id="66">
    <w:p w14:paraId="361A45E4"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67">
    <w:p w14:paraId="28F80183"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Alexopoulos, G.S.  (2002).  “The Cornell Scale for Depression in Dementia: Administration and Scoring Guidelines.”  </w:t>
      </w:r>
      <w:r w:rsidRPr="000B5A56">
        <w:rPr>
          <w:rFonts w:asciiTheme="minorHAnsi" w:hAnsiTheme="minorHAnsi" w:cstheme="minorHAnsi"/>
          <w:i/>
          <w:iCs/>
          <w:sz w:val="20"/>
          <w:szCs w:val="20"/>
        </w:rPr>
        <w:t>Cornell Institute of Geriatric Psychiatry</w:t>
      </w:r>
      <w:r w:rsidRPr="000B5A56">
        <w:rPr>
          <w:rFonts w:asciiTheme="minorHAnsi" w:hAnsiTheme="minorHAnsi" w:cstheme="minorHAnsi"/>
          <w:sz w:val="20"/>
          <w:szCs w:val="20"/>
        </w:rPr>
        <w:t xml:space="preserve">.   </w:t>
      </w:r>
      <w:hyperlink r:id="rId40" w:history="1">
        <w:r w:rsidRPr="000B5A56">
          <w:rPr>
            <w:rStyle w:val="Hyperlink"/>
            <w:rFonts w:asciiTheme="minorHAnsi" w:hAnsiTheme="minorHAnsi" w:cstheme="minorHAnsi"/>
            <w:sz w:val="20"/>
            <w:szCs w:val="20"/>
          </w:rPr>
          <w:t>http://www.scalesandmeasures.net/files/files/The%20Cornell%20Scale%20for%20Depression%20in%20Dementia.pdf</w:t>
        </w:r>
      </w:hyperlink>
      <w:r w:rsidRPr="000B5A56">
        <w:rPr>
          <w:rFonts w:asciiTheme="minorHAnsi" w:hAnsiTheme="minorHAnsi" w:cstheme="minorHAnsi"/>
          <w:sz w:val="20"/>
          <w:szCs w:val="20"/>
        </w:rPr>
        <w:t>.  Accessed April 26, 2021.</w:t>
      </w:r>
    </w:p>
  </w:footnote>
  <w:footnote w:id="68">
    <w:p w14:paraId="4D5ED59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D and Stinson, K.N.  (December 23, 2018).  “Screening Tests for Depression.”  Medscape.  </w:t>
      </w:r>
      <w:hyperlink r:id="rId41" w:anchor="a1" w:history="1">
        <w:r w:rsidRPr="000B5A56">
          <w:rPr>
            <w:rStyle w:val="Hyperlink"/>
            <w:rFonts w:asciiTheme="minorHAnsi" w:hAnsiTheme="minorHAnsi" w:cstheme="minorHAnsi"/>
            <w:sz w:val="20"/>
            <w:szCs w:val="20"/>
          </w:rPr>
          <w:t>https://emedicine.medscape.com/article/1859039-overview#a1</w:t>
        </w:r>
      </w:hyperlink>
      <w:r w:rsidRPr="000B5A56">
        <w:rPr>
          <w:rFonts w:asciiTheme="minorHAnsi" w:hAnsiTheme="minorHAnsi" w:cstheme="minorHAnsi"/>
          <w:sz w:val="20"/>
          <w:szCs w:val="20"/>
        </w:rPr>
        <w:t>.  Accessed April 20, 2021.</w:t>
      </w:r>
    </w:p>
  </w:footnote>
  <w:footnote w:id="69">
    <w:p w14:paraId="4A348A8C"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Edelstein, B.A., Drozdick, L.W., Ciliberti, C.M.  (2010).  “Assessment of Depression and Bereavement in Older Adults” in </w:t>
      </w:r>
      <w:r w:rsidRPr="000B5A56">
        <w:rPr>
          <w:rFonts w:asciiTheme="minorHAnsi" w:hAnsiTheme="minorHAnsi" w:cstheme="minorHAnsi"/>
          <w:i/>
          <w:iCs/>
          <w:sz w:val="20"/>
          <w:szCs w:val="20"/>
        </w:rPr>
        <w:t>Handbook of Assessment in Clinical Gerontology</w:t>
      </w:r>
      <w:r w:rsidRPr="000B5A56">
        <w:rPr>
          <w:rFonts w:asciiTheme="minorHAnsi" w:hAnsiTheme="minorHAnsi" w:cstheme="minorHAnsi"/>
          <w:sz w:val="20"/>
          <w:szCs w:val="20"/>
        </w:rPr>
        <w:t xml:space="preserve">.  </w:t>
      </w:r>
      <w:hyperlink r:id="rId42" w:history="1">
        <w:r w:rsidRPr="000B5A56">
          <w:rPr>
            <w:rStyle w:val="Hyperlink"/>
            <w:rFonts w:asciiTheme="minorHAnsi" w:hAnsiTheme="minorHAnsi" w:cstheme="minorHAnsi"/>
            <w:sz w:val="20"/>
            <w:szCs w:val="20"/>
          </w:rPr>
          <w:t>https://www.sciencedirect.com/science/article/pii/B9780123749611100016</w:t>
        </w:r>
      </w:hyperlink>
      <w:r w:rsidRPr="000B5A56">
        <w:rPr>
          <w:rFonts w:asciiTheme="minorHAnsi" w:hAnsiTheme="minorHAnsi" w:cstheme="minorHAnsi"/>
          <w:sz w:val="20"/>
          <w:szCs w:val="20"/>
        </w:rPr>
        <w:t>.  Accessed April 29, 2021.</w:t>
      </w:r>
    </w:p>
  </w:footnote>
  <w:footnote w:id="70">
    <w:p w14:paraId="5CB3F96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Poutanen, O., Koivisto, A.M., Kaaria, S., Salokangas, K.R.  (2010).  “The Validity of the Depression Scale (DEPS) to Assess the Severity of Depression in Primary Care Patients.”  </w:t>
      </w:r>
      <w:r w:rsidRPr="000B5A56">
        <w:rPr>
          <w:rFonts w:asciiTheme="minorHAnsi" w:hAnsiTheme="minorHAnsi" w:cstheme="minorHAnsi"/>
          <w:i/>
          <w:iCs/>
          <w:sz w:val="20"/>
          <w:szCs w:val="20"/>
        </w:rPr>
        <w:t>Family Practice</w:t>
      </w:r>
      <w:r w:rsidRPr="000B5A56">
        <w:rPr>
          <w:rFonts w:asciiTheme="minorHAnsi" w:hAnsiTheme="minorHAnsi" w:cstheme="minorHAnsi"/>
          <w:sz w:val="20"/>
          <w:szCs w:val="20"/>
        </w:rPr>
        <w:t xml:space="preserve">, 27(5): 527-534.  </w:t>
      </w:r>
      <w:hyperlink r:id="rId43" w:history="1">
        <w:r w:rsidRPr="000B5A56">
          <w:rPr>
            <w:rStyle w:val="Hyperlink"/>
            <w:rFonts w:asciiTheme="minorHAnsi" w:hAnsiTheme="minorHAnsi" w:cstheme="minorHAnsi"/>
            <w:sz w:val="20"/>
            <w:szCs w:val="20"/>
          </w:rPr>
          <w:t>https://academic.oup.com/fampra/article/27/5/527/717051</w:t>
        </w:r>
      </w:hyperlink>
      <w:r w:rsidRPr="000B5A56">
        <w:rPr>
          <w:rFonts w:asciiTheme="minorHAnsi" w:hAnsiTheme="minorHAnsi" w:cstheme="minorHAnsi"/>
          <w:sz w:val="20"/>
          <w:szCs w:val="20"/>
        </w:rPr>
        <w:t>.  Accessed April 20, 2021.</w:t>
      </w:r>
    </w:p>
  </w:footnote>
  <w:footnote w:id="71">
    <w:p w14:paraId="7F737E0A"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Duke University Medical Center.  (2016).  “Duke Anxiety-Depression Scale.”  </w:t>
      </w:r>
      <w:hyperlink r:id="rId44" w:history="1">
        <w:r w:rsidRPr="000B5A56">
          <w:rPr>
            <w:rStyle w:val="Hyperlink"/>
            <w:rFonts w:asciiTheme="minorHAnsi" w:hAnsiTheme="minorHAnsi" w:cstheme="minorHAnsi"/>
            <w:sz w:val="20"/>
            <w:szCs w:val="20"/>
          </w:rPr>
          <w:t>https://fmch.duke.edu/sites/cfm.duke.edu/files/cfm/Research/HealthMeasures/DukeAD.pdf</w:t>
        </w:r>
      </w:hyperlink>
      <w:r w:rsidRPr="000B5A56">
        <w:rPr>
          <w:rFonts w:asciiTheme="minorHAnsi" w:hAnsiTheme="minorHAnsi" w:cstheme="minorHAnsi"/>
          <w:sz w:val="20"/>
          <w:szCs w:val="20"/>
        </w:rPr>
        <w:t>.  Accessed April 20, 2021.</w:t>
      </w:r>
    </w:p>
  </w:footnote>
  <w:footnote w:id="72">
    <w:p w14:paraId="0CB74A7C"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University of California San Francisco School of Medicine Fresno.  “Edinburgh Postnatal Depression Scale.”  </w:t>
      </w:r>
      <w:hyperlink r:id="rId45" w:history="1">
        <w:r w:rsidRPr="000B5A56">
          <w:rPr>
            <w:rStyle w:val="Hyperlink"/>
            <w:rFonts w:asciiTheme="minorHAnsi" w:hAnsiTheme="minorHAnsi" w:cstheme="minorHAnsi"/>
            <w:sz w:val="20"/>
            <w:szCs w:val="20"/>
          </w:rPr>
          <w:t>https://www.fresno.ucsf.edu/pediatrics/downloads/edinburghscale.pdf</w:t>
        </w:r>
      </w:hyperlink>
      <w:r w:rsidRPr="000B5A56">
        <w:rPr>
          <w:rFonts w:asciiTheme="minorHAnsi" w:hAnsiTheme="minorHAnsi" w:cstheme="minorHAnsi"/>
          <w:sz w:val="20"/>
          <w:szCs w:val="20"/>
        </w:rPr>
        <w:t>.  Accessed April 20, 2021.</w:t>
      </w:r>
    </w:p>
  </w:footnote>
  <w:footnote w:id="73">
    <w:p w14:paraId="6EB12C78"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74">
    <w:p w14:paraId="1E03E4FE"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Yesavage, J.A., Brink, T.L., Rose, T.L., Lum, O., Huang, V., Adey, M., Leirer, V.O.  (1983).  “Development and Validation of a Geriatric Depression Screening Scale: A Preliminary Report.”  </w:t>
      </w:r>
      <w:r w:rsidRPr="000B5A56">
        <w:rPr>
          <w:rFonts w:asciiTheme="minorHAnsi" w:hAnsiTheme="minorHAnsi" w:cstheme="minorHAnsi"/>
          <w:i/>
          <w:iCs/>
          <w:sz w:val="20"/>
          <w:szCs w:val="20"/>
        </w:rPr>
        <w:t>Journal of Psychiatric Research</w:t>
      </w:r>
      <w:r w:rsidRPr="000B5A56">
        <w:rPr>
          <w:rFonts w:asciiTheme="minorHAnsi" w:hAnsiTheme="minorHAnsi" w:cstheme="minorHAnsi"/>
          <w:sz w:val="20"/>
          <w:szCs w:val="20"/>
        </w:rPr>
        <w:t xml:space="preserve">, 17:37-49.  </w:t>
      </w:r>
      <w:hyperlink r:id="rId46" w:history="1">
        <w:r w:rsidRPr="000B5A56">
          <w:rPr>
            <w:rStyle w:val="Hyperlink"/>
            <w:rFonts w:asciiTheme="minorHAnsi" w:hAnsiTheme="minorHAnsi" w:cstheme="minorHAnsi"/>
            <w:sz w:val="20"/>
            <w:szCs w:val="20"/>
          </w:rPr>
          <w:t>https://img.medscape.com/pi/emed/ckb/psychiatry/285911-1335297-1859039-1859094.pdf</w:t>
        </w:r>
      </w:hyperlink>
      <w:r w:rsidRPr="000B5A56">
        <w:rPr>
          <w:rFonts w:asciiTheme="minorHAnsi" w:hAnsiTheme="minorHAnsi" w:cstheme="minorHAnsi"/>
          <w:sz w:val="20"/>
          <w:szCs w:val="20"/>
        </w:rPr>
        <w:t>.  Accessed April 26, 2021.</w:t>
      </w:r>
    </w:p>
  </w:footnote>
  <w:footnote w:id="75">
    <w:p w14:paraId="16749F3F"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76">
    <w:p w14:paraId="130DE57E"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Anderson, J.E., Michalak, E.E., Lam, R.W.  (2002).  “Depression in Primary Care: Tools for Screening, Diagnosis and Measuring Response to Treatment.”  British Columbia Medical Journal, 44(8): 415-419.  </w:t>
      </w:r>
      <w:hyperlink r:id="rId47" w:history="1">
        <w:r w:rsidRPr="000B5A56">
          <w:rPr>
            <w:rStyle w:val="Hyperlink"/>
            <w:rFonts w:asciiTheme="minorHAnsi" w:hAnsiTheme="minorHAnsi" w:cstheme="minorHAnsi"/>
            <w:sz w:val="20"/>
            <w:szCs w:val="20"/>
          </w:rPr>
          <w:t>https://bcmj.org/articles/depression-primary-care-tools-screening-diagnosis-and-measuring-response-treatment</w:t>
        </w:r>
      </w:hyperlink>
      <w:r w:rsidRPr="000B5A56">
        <w:rPr>
          <w:rFonts w:asciiTheme="minorHAnsi" w:hAnsiTheme="minorHAnsi" w:cstheme="minorHAnsi"/>
          <w:sz w:val="20"/>
          <w:szCs w:val="20"/>
        </w:rPr>
        <w:t>.  Accessed April 20, 2021.</w:t>
      </w:r>
    </w:p>
  </w:footnote>
  <w:footnote w:id="77">
    <w:p w14:paraId="1729CFB1"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78">
    <w:p w14:paraId="3A1186A1"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79">
    <w:p w14:paraId="4D669359"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80">
    <w:p w14:paraId="732F946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IDS-QIDS.  (2021).  “Interpretation: Inventory of Depressive Symptomatology (IDS) and Quick Inventory of Depressive Symptomatology (QIDS).”  </w:t>
      </w:r>
      <w:hyperlink r:id="rId48" w:history="1">
        <w:r w:rsidRPr="000B5A56">
          <w:rPr>
            <w:rStyle w:val="Hyperlink"/>
            <w:rFonts w:asciiTheme="minorHAnsi" w:hAnsiTheme="minorHAnsi" w:cstheme="minorHAnsi"/>
            <w:sz w:val="20"/>
            <w:szCs w:val="20"/>
          </w:rPr>
          <w:t>http://ids-qids.org/interpretation.html</w:t>
        </w:r>
      </w:hyperlink>
      <w:r w:rsidRPr="000B5A56">
        <w:rPr>
          <w:rFonts w:asciiTheme="minorHAnsi" w:hAnsiTheme="minorHAnsi" w:cstheme="minorHAnsi"/>
          <w:sz w:val="20"/>
          <w:szCs w:val="20"/>
        </w:rPr>
        <w:t>.  Accessed April 26, 2021.</w:t>
      </w:r>
    </w:p>
  </w:footnote>
  <w:footnote w:id="81">
    <w:p w14:paraId="035CE972"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Seattle Children’s Hospital.  “Short Mood and Feelings Questionnaire.”  </w:t>
      </w:r>
      <w:hyperlink r:id="rId49" w:history="1">
        <w:r w:rsidRPr="000B5A56">
          <w:rPr>
            <w:rStyle w:val="Hyperlink"/>
            <w:rFonts w:asciiTheme="minorHAnsi" w:hAnsiTheme="minorHAnsi" w:cstheme="minorHAnsi"/>
            <w:sz w:val="20"/>
            <w:szCs w:val="20"/>
          </w:rPr>
          <w:t>https://www.seattlechildrens.org/globalassets/documents/healthcare-professionals/pal/ratings/smfq-rating-scale.pdf</w:t>
        </w:r>
      </w:hyperlink>
      <w:r w:rsidRPr="000B5A56">
        <w:rPr>
          <w:rFonts w:asciiTheme="minorHAnsi" w:hAnsiTheme="minorHAnsi" w:cstheme="minorHAnsi"/>
          <w:sz w:val="20"/>
          <w:szCs w:val="20"/>
        </w:rPr>
        <w:t>.  Accessed April 29, 2021.</w:t>
      </w:r>
    </w:p>
  </w:footnote>
  <w:footnote w:id="82">
    <w:p w14:paraId="1E746C8B"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University of Washington.  “Moods and Feelings Questionnaire.”  </w:t>
      </w:r>
      <w:hyperlink r:id="rId50" w:history="1">
        <w:r w:rsidRPr="000B5A56">
          <w:rPr>
            <w:rStyle w:val="Hyperlink"/>
            <w:rFonts w:asciiTheme="minorHAnsi" w:hAnsiTheme="minorHAnsi" w:cstheme="minorHAnsi"/>
            <w:sz w:val="20"/>
            <w:szCs w:val="20"/>
          </w:rPr>
          <w:t>https://depts.washington.edu/uwhatc/PDF/TF-%20CBT/pages/3%20Assessment/Standardized%20Measures/Moods%20and%20Feelings%20Questionnaire%202.08.pdf</w:t>
        </w:r>
      </w:hyperlink>
      <w:r w:rsidRPr="000B5A56">
        <w:rPr>
          <w:rFonts w:asciiTheme="minorHAnsi" w:hAnsiTheme="minorHAnsi" w:cstheme="minorHAnsi"/>
          <w:sz w:val="20"/>
          <w:szCs w:val="20"/>
        </w:rPr>
        <w:t>.  Accessed April 28, 2021.</w:t>
      </w:r>
    </w:p>
  </w:footnote>
  <w:footnote w:id="83">
    <w:p w14:paraId="7374D7D3"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This definition was developed by the AE/MCO Work Group.</w:t>
      </w:r>
    </w:p>
  </w:footnote>
  <w:footnote w:id="84">
    <w:p w14:paraId="6488B6DB"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85">
    <w:p w14:paraId="6BDBDD7A"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Bright Futures.  “Instructions for Using Pediatric Symptom Checklist.”  </w:t>
      </w:r>
      <w:hyperlink r:id="rId51" w:history="1">
        <w:r w:rsidRPr="000B5A56">
          <w:rPr>
            <w:rStyle w:val="Hyperlink"/>
            <w:rFonts w:asciiTheme="minorHAnsi" w:hAnsiTheme="minorHAnsi" w:cstheme="minorHAnsi"/>
            <w:sz w:val="20"/>
            <w:szCs w:val="20"/>
          </w:rPr>
          <w:t>https://www.brightfutures.org/mentalhealth/pdf/professionals/ped_sympton_chklst.pdf</w:t>
        </w:r>
      </w:hyperlink>
      <w:r w:rsidRPr="000B5A56">
        <w:rPr>
          <w:rFonts w:asciiTheme="minorHAnsi" w:hAnsiTheme="minorHAnsi" w:cstheme="minorHAnsi"/>
          <w:sz w:val="20"/>
          <w:szCs w:val="20"/>
        </w:rPr>
        <w:t>.  Accessed April 20, 2021.</w:t>
      </w:r>
    </w:p>
  </w:footnote>
  <w:footnote w:id="86">
    <w:p w14:paraId="6CCC7D11"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Mancini, F., Carlson, C., Albers, L.  (2007).  “Use of the Postpartum Depression Screening Scale in a Collaborative Obstetric Practice.”  </w:t>
      </w:r>
      <w:r w:rsidRPr="000B5A56">
        <w:rPr>
          <w:rFonts w:asciiTheme="minorHAnsi" w:hAnsiTheme="minorHAnsi" w:cstheme="minorHAnsi"/>
          <w:i/>
          <w:iCs/>
          <w:sz w:val="20"/>
          <w:szCs w:val="20"/>
        </w:rPr>
        <w:t>Journal of Midwifery &amp; Women’s Health</w:t>
      </w:r>
      <w:r w:rsidRPr="000B5A56">
        <w:rPr>
          <w:rFonts w:asciiTheme="minorHAnsi" w:hAnsiTheme="minorHAnsi" w:cstheme="minorHAnsi"/>
          <w:sz w:val="20"/>
          <w:szCs w:val="20"/>
        </w:rPr>
        <w:t xml:space="preserve">, 52(5): 429-434.  </w:t>
      </w:r>
      <w:hyperlink r:id="rId52" w:history="1">
        <w:r w:rsidRPr="000B5A56">
          <w:rPr>
            <w:rStyle w:val="Hyperlink"/>
            <w:rFonts w:asciiTheme="minorHAnsi" w:hAnsiTheme="minorHAnsi" w:cstheme="minorHAnsi"/>
            <w:sz w:val="20"/>
            <w:szCs w:val="20"/>
          </w:rPr>
          <w:t>https://www.medscape.com/viewarticle/563220</w:t>
        </w:r>
      </w:hyperlink>
      <w:r w:rsidRPr="000B5A56">
        <w:rPr>
          <w:rFonts w:asciiTheme="minorHAnsi" w:hAnsiTheme="minorHAnsi" w:cstheme="minorHAnsi"/>
          <w:sz w:val="20"/>
          <w:szCs w:val="20"/>
        </w:rPr>
        <w:t>.  Accessed April 20, 2021.</w:t>
      </w:r>
    </w:p>
  </w:footnote>
  <w:footnote w:id="87">
    <w:p w14:paraId="7BE6D6CE"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Pfizer.  “Instructions for Patient Health Questionnaire (PHQ) and GAD-7 Measures.”  </w:t>
      </w:r>
      <w:hyperlink r:id="rId53" w:history="1">
        <w:r w:rsidRPr="000B5A56">
          <w:rPr>
            <w:rStyle w:val="Hyperlink"/>
            <w:rFonts w:asciiTheme="minorHAnsi" w:hAnsiTheme="minorHAnsi" w:cstheme="minorHAnsi"/>
            <w:sz w:val="20"/>
            <w:szCs w:val="20"/>
          </w:rPr>
          <w:t>https://www.phqscreeners.com/images/sites/g/files/g10016261/f/201412/instructions.pdf</w:t>
        </w:r>
      </w:hyperlink>
      <w:r w:rsidRPr="000B5A56">
        <w:rPr>
          <w:rFonts w:asciiTheme="minorHAnsi" w:hAnsiTheme="minorHAnsi" w:cstheme="minorHAnsi"/>
          <w:sz w:val="20"/>
          <w:szCs w:val="20"/>
        </w:rPr>
        <w:t>.  Accessed April 20, 2021.</w:t>
      </w:r>
    </w:p>
  </w:footnote>
  <w:footnote w:id="88">
    <w:p w14:paraId="61CB90C0"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Proposed Changes to Existing Measures for HEDIS MY 2020.</w:t>
      </w:r>
    </w:p>
  </w:footnote>
  <w:footnote w:id="89">
    <w:p w14:paraId="597CEF96"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Bienenfeld and Stinson.</w:t>
      </w:r>
    </w:p>
  </w:footnote>
  <w:footnote w:id="90">
    <w:p w14:paraId="29004587"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American Psychological Association.  “Clinical Practice Guideline for the Treatment of Depression Across Three Age Cohorts.”  </w:t>
      </w:r>
      <w:hyperlink r:id="rId54" w:history="1">
        <w:r w:rsidRPr="000B5A56">
          <w:rPr>
            <w:rStyle w:val="Hyperlink"/>
            <w:rFonts w:asciiTheme="minorHAnsi" w:hAnsiTheme="minorHAnsi" w:cstheme="minorHAnsi"/>
            <w:sz w:val="20"/>
            <w:szCs w:val="20"/>
          </w:rPr>
          <w:t>https://www.apa.org/depression-guideline</w:t>
        </w:r>
      </w:hyperlink>
      <w:r w:rsidRPr="000B5A56">
        <w:rPr>
          <w:rFonts w:asciiTheme="minorHAnsi" w:hAnsiTheme="minorHAnsi" w:cstheme="minorHAnsi"/>
          <w:sz w:val="20"/>
          <w:szCs w:val="20"/>
        </w:rPr>
        <w:t>.  Accessed April 26, 2021.</w:t>
      </w:r>
    </w:p>
  </w:footnote>
  <w:footnote w:id="91">
    <w:p w14:paraId="0A782570"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Trangle, M., Gursky, J., Haight, R., Hardwig, J., Hinnenkamp, T., Kessler, D., Mack, N. and Myszkowski, M.  (2016).  “Health Care Guideline: Adult Depression in Primary Care.”  </w:t>
      </w:r>
      <w:r w:rsidRPr="000B5A56">
        <w:rPr>
          <w:rFonts w:asciiTheme="minorHAnsi" w:hAnsiTheme="minorHAnsi" w:cstheme="minorHAnsi"/>
          <w:i/>
          <w:iCs/>
          <w:sz w:val="20"/>
          <w:szCs w:val="20"/>
        </w:rPr>
        <w:t>Institute for Clinical Systems Improvement</w:t>
      </w:r>
      <w:r w:rsidRPr="000B5A56">
        <w:rPr>
          <w:rFonts w:asciiTheme="minorHAnsi" w:hAnsiTheme="minorHAnsi" w:cstheme="minorHAnsi"/>
          <w:sz w:val="20"/>
          <w:szCs w:val="20"/>
        </w:rPr>
        <w:t xml:space="preserve">.  </w:t>
      </w:r>
      <w:hyperlink r:id="rId55" w:history="1">
        <w:r w:rsidRPr="000B5A56">
          <w:rPr>
            <w:rStyle w:val="Hyperlink"/>
            <w:rFonts w:asciiTheme="minorHAnsi" w:hAnsiTheme="minorHAnsi" w:cstheme="minorHAnsi"/>
            <w:sz w:val="20"/>
            <w:szCs w:val="20"/>
          </w:rPr>
          <w:t>https://www.icsi.org/wp-content/uploads/2019/01/Depr.pdf</w:t>
        </w:r>
      </w:hyperlink>
      <w:r w:rsidRPr="000B5A56">
        <w:rPr>
          <w:rFonts w:asciiTheme="minorHAnsi" w:hAnsiTheme="minorHAnsi" w:cstheme="minorHAnsi"/>
          <w:sz w:val="20"/>
          <w:szCs w:val="20"/>
        </w:rPr>
        <w:t>.  Accessed April 2, 2021.</w:t>
      </w:r>
    </w:p>
  </w:footnote>
  <w:footnote w:id="92">
    <w:p w14:paraId="3E40E18D"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[Email from CMS Practice Improvement and Measures Management Support (PIMMS) Team].  (May 3, 2021).</w:t>
      </w:r>
    </w:p>
  </w:footnote>
  <w:footnote w:id="93">
    <w:p w14:paraId="5A19A9F9"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Oregon Health Authority.  (2014).  “Depression Screening and Follow-Up Plan Guidance Document.”  </w:t>
      </w:r>
      <w:hyperlink r:id="rId56" w:history="1">
        <w:r w:rsidRPr="000B5A56">
          <w:rPr>
            <w:rStyle w:val="Hyperlink"/>
            <w:rFonts w:asciiTheme="minorHAnsi" w:hAnsiTheme="minorHAnsi" w:cstheme="minorHAnsi"/>
            <w:sz w:val="20"/>
            <w:szCs w:val="20"/>
          </w:rPr>
          <w:t>https://www.oregon.gov/oha/HPA/ANALYTICS/CCOMetrics/Depression-Screening-Guidance-Document.pdf</w:t>
        </w:r>
      </w:hyperlink>
      <w:r w:rsidRPr="000B5A56">
        <w:rPr>
          <w:rFonts w:asciiTheme="minorHAnsi" w:hAnsiTheme="minorHAnsi" w:cstheme="minorHAnsi"/>
          <w:sz w:val="20"/>
          <w:szCs w:val="20"/>
        </w:rPr>
        <w:t>.  Accessed April 14, 2021.</w:t>
      </w:r>
    </w:p>
  </w:footnote>
  <w:footnote w:id="94">
    <w:p w14:paraId="259AA7CD" w14:textId="77777777" w:rsidR="00D244FA" w:rsidRPr="000B5A56" w:rsidRDefault="00D244FA" w:rsidP="00D244FA">
      <w:pPr>
        <w:spacing w:after="0" w:line="240" w:lineRule="auto"/>
        <w:rPr>
          <w:rFonts w:cstheme="minorHAnsi"/>
          <w:sz w:val="20"/>
          <w:szCs w:val="20"/>
        </w:rPr>
      </w:pPr>
      <w:r w:rsidRPr="000B5A56">
        <w:rPr>
          <w:rStyle w:val="FootnoteReference"/>
          <w:rFonts w:cstheme="minorHAnsi"/>
          <w:sz w:val="20"/>
          <w:szCs w:val="20"/>
        </w:rPr>
        <w:footnoteRef/>
      </w:r>
      <w:r w:rsidRPr="000B5A56">
        <w:rPr>
          <w:rFonts w:cstheme="minorHAnsi"/>
          <w:sz w:val="20"/>
          <w:szCs w:val="20"/>
        </w:rPr>
        <w:t xml:space="preserve"> Savoy, M. and O’Gurek, D.  (2016).  “Screening Your Adult Patients for Depression.”  </w:t>
      </w:r>
      <w:r w:rsidRPr="000B5A56">
        <w:rPr>
          <w:rFonts w:cstheme="minorHAnsi"/>
          <w:i/>
          <w:iCs/>
          <w:sz w:val="20"/>
          <w:szCs w:val="20"/>
        </w:rPr>
        <w:t xml:space="preserve">Fam Pract Manag, </w:t>
      </w:r>
      <w:r w:rsidRPr="000B5A56">
        <w:rPr>
          <w:rFonts w:cstheme="minorHAnsi"/>
          <w:sz w:val="20"/>
          <w:szCs w:val="20"/>
        </w:rPr>
        <w:t xml:space="preserve">23(2): 16-20. </w:t>
      </w:r>
      <w:hyperlink r:id="rId57" w:history="1">
        <w:r w:rsidRPr="000B5A56">
          <w:rPr>
            <w:rStyle w:val="Hyperlink"/>
            <w:rFonts w:cstheme="minorHAnsi"/>
            <w:sz w:val="20"/>
            <w:szCs w:val="20"/>
          </w:rPr>
          <w:t>https://www.aafp.org/fpm/2016/0300/p16.html</w:t>
        </w:r>
      </w:hyperlink>
      <w:r w:rsidRPr="000B5A56">
        <w:rPr>
          <w:rFonts w:cstheme="minorHAnsi"/>
          <w:sz w:val="20"/>
          <w:szCs w:val="20"/>
        </w:rPr>
        <w:t>.  Accessed April 13, 2021.</w:t>
      </w:r>
    </w:p>
  </w:footnote>
  <w:footnote w:id="95">
    <w:p w14:paraId="39241DFE"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Mulder, R., Hamilton, A., Irwin, L., Boyce, P., Morris, G., Porter, R.J., Malhi, G.S.  (October 16, 2018).  “Treating Depression with Adjustive Antipsychotics.”  </w:t>
      </w:r>
      <w:r w:rsidRPr="000B5A56">
        <w:rPr>
          <w:rFonts w:asciiTheme="minorHAnsi" w:hAnsiTheme="minorHAnsi" w:cstheme="minorHAnsi"/>
          <w:i/>
          <w:iCs/>
          <w:sz w:val="20"/>
          <w:szCs w:val="20"/>
        </w:rPr>
        <w:t>Bipolar Disorders</w:t>
      </w:r>
      <w:r w:rsidRPr="000B5A56">
        <w:rPr>
          <w:rFonts w:asciiTheme="minorHAnsi" w:hAnsiTheme="minorHAnsi" w:cstheme="minorHAnsi"/>
          <w:sz w:val="20"/>
          <w:szCs w:val="20"/>
        </w:rPr>
        <w:t xml:space="preserve">, 20(52), 17-24. https://doi.org/10.1111/bdi.12701. </w:t>
      </w:r>
    </w:p>
  </w:footnote>
  <w:footnote w:id="96">
    <w:p w14:paraId="399F6DCB"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While not an eligible follow-up activity for the purposes of this measure, a provider could consider having a registered nurse (RN) or pharmacist follow-up with (1) the patient in three to five weeks to assess the effectiveness and side effects of the medication and (2) the prescribing provider to discuss titration of the medication.</w:t>
      </w:r>
    </w:p>
    <w:p w14:paraId="3443DA64" w14:textId="77777777" w:rsidR="00D244FA" w:rsidRPr="000B5A56" w:rsidRDefault="00D244FA" w:rsidP="00D244FA">
      <w:pPr>
        <w:pStyle w:val="FootnoteText"/>
        <w:rPr>
          <w:rFonts w:asciiTheme="minorHAnsi" w:hAnsiTheme="minorHAnsi" w:cstheme="minorHAnsi"/>
          <w:sz w:val="20"/>
          <w:szCs w:val="20"/>
        </w:rPr>
      </w:pPr>
      <w:r w:rsidRPr="000B5A56">
        <w:rPr>
          <w:rFonts w:asciiTheme="minorHAnsi" w:hAnsiTheme="minorHAnsi" w:cstheme="minorHAnsi"/>
          <w:sz w:val="20"/>
          <w:szCs w:val="20"/>
        </w:rPr>
        <w:t>[Email from J. Gates]. (April 26, 2021).</w:t>
      </w:r>
    </w:p>
  </w:footnote>
  <w:footnote w:id="97">
    <w:p w14:paraId="2A1DF968"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If necessary and deemed appropriate, a provider should consider a follow-up assessment with a pharmacist or trained nurse specialist on medication adherence for depression.  Such follow-up is typically conducted after an individual has been on a prescription for some time, i.e., would occur on a date other than the eligible encounter, and therefore would not be considered an eligible follow-up activity.</w:t>
      </w:r>
    </w:p>
    <w:p w14:paraId="5AF5E4C5" w14:textId="77777777" w:rsidR="00D244FA" w:rsidRPr="000B5A56" w:rsidRDefault="00D244FA" w:rsidP="00D244FA">
      <w:pPr>
        <w:pStyle w:val="FootnoteText"/>
        <w:rPr>
          <w:rFonts w:asciiTheme="minorHAnsi" w:hAnsiTheme="minorHAnsi" w:cstheme="minorHAnsi"/>
          <w:sz w:val="20"/>
          <w:szCs w:val="20"/>
        </w:rPr>
      </w:pPr>
      <w:r w:rsidRPr="000B5A56">
        <w:rPr>
          <w:rFonts w:asciiTheme="minorHAnsi" w:hAnsiTheme="minorHAnsi" w:cstheme="minorHAnsi"/>
          <w:sz w:val="20"/>
          <w:szCs w:val="20"/>
        </w:rPr>
        <w:t xml:space="preserve">U.S. Preventive Services Task Force.  (2016).  “Depression in Adults: Screening.”  </w:t>
      </w:r>
      <w:hyperlink r:id="rId58" w:anchor="fullrecommendationstart" w:history="1">
        <w:r w:rsidRPr="000B5A56">
          <w:rPr>
            <w:rStyle w:val="Hyperlink"/>
            <w:rFonts w:asciiTheme="minorHAnsi" w:hAnsiTheme="minorHAnsi" w:cstheme="minorHAnsi"/>
            <w:sz w:val="20"/>
            <w:szCs w:val="20"/>
          </w:rPr>
          <w:t>https://www.uspreventiveservicestaskforce.org/uspstf/recommendation/depression-in-adults-screening#fullrecommendationstart</w:t>
        </w:r>
      </w:hyperlink>
      <w:r w:rsidRPr="000B5A56">
        <w:rPr>
          <w:rFonts w:asciiTheme="minorHAnsi" w:hAnsiTheme="minorHAnsi" w:cstheme="minorHAnsi"/>
          <w:sz w:val="20"/>
          <w:szCs w:val="20"/>
        </w:rPr>
        <w:t>.  Accessed April 13, 2021.</w:t>
      </w:r>
    </w:p>
  </w:footnote>
  <w:footnote w:id="98">
    <w:p w14:paraId="2656392D"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Ibid.</w:t>
      </w:r>
    </w:p>
  </w:footnote>
  <w:footnote w:id="99">
    <w:p w14:paraId="54DC447E"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Behavioral health evaluation is an eligible follow-up activity if it is performed by a provider other than the provider that conducted the initial positive screen because it would be classified as a “referral to a practitioner or program for further evaluation for depression.”  It is also an eligible follow-up activity if behavioral health evaluation is used as an intervention to treat depression.</w:t>
      </w:r>
    </w:p>
    <w:p w14:paraId="213C8B1D" w14:textId="77777777" w:rsidR="00D244FA" w:rsidRPr="000B5A56" w:rsidRDefault="00D244FA" w:rsidP="00D244FA">
      <w:pPr>
        <w:pStyle w:val="FootnoteText"/>
        <w:rPr>
          <w:rFonts w:asciiTheme="minorHAnsi" w:hAnsiTheme="minorHAnsi" w:cstheme="minorHAnsi"/>
          <w:sz w:val="20"/>
          <w:szCs w:val="20"/>
        </w:rPr>
      </w:pPr>
      <w:r w:rsidRPr="000B5A56">
        <w:rPr>
          <w:rFonts w:asciiTheme="minorHAnsi" w:hAnsiTheme="minorHAnsi" w:cstheme="minorHAnsi"/>
          <w:sz w:val="20"/>
          <w:szCs w:val="20"/>
        </w:rPr>
        <w:t>[Email from CMS PIMMS Team].  (May 3, 2021).</w:t>
      </w:r>
    </w:p>
  </w:footnote>
  <w:footnote w:id="100">
    <w:p w14:paraId="2AB19C3F"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Parekh, R., Givon, L.  (January 2019).  “What Is Psychotherapy?”  American Psychiatric Association.  </w:t>
      </w:r>
      <w:hyperlink r:id="rId59" w:history="1">
        <w:r w:rsidRPr="000B5A56">
          <w:rPr>
            <w:rStyle w:val="Hyperlink"/>
            <w:rFonts w:asciiTheme="minorHAnsi" w:hAnsiTheme="minorHAnsi" w:cstheme="minorHAnsi"/>
            <w:sz w:val="20"/>
            <w:szCs w:val="20"/>
          </w:rPr>
          <w:t>https://www.psychiatry.org/patients-families/psychotherapy</w:t>
        </w:r>
      </w:hyperlink>
      <w:r w:rsidRPr="000B5A56">
        <w:rPr>
          <w:rFonts w:asciiTheme="minorHAnsi" w:hAnsiTheme="minorHAnsi" w:cstheme="minorHAnsi"/>
          <w:sz w:val="20"/>
          <w:szCs w:val="20"/>
        </w:rPr>
        <w:t>.  Accessed April 26, 2021.</w:t>
      </w:r>
    </w:p>
  </w:footnote>
  <w:footnote w:id="101">
    <w:p w14:paraId="7AC3E603"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Community Preventive Services Task Force.  (2010).  “Improving Mental Health and Addressing Mental Illness: Collaborative Care for the Management of Depressive Disorders.”  </w:t>
      </w:r>
      <w:hyperlink r:id="rId60" w:history="1">
        <w:r w:rsidRPr="000B5A56">
          <w:rPr>
            <w:rStyle w:val="Hyperlink"/>
            <w:rFonts w:asciiTheme="minorHAnsi" w:hAnsiTheme="minorHAnsi" w:cstheme="minorHAnsi"/>
            <w:sz w:val="20"/>
            <w:szCs w:val="20"/>
          </w:rPr>
          <w:t>https://www.thecommunityguide.org/sites/default/files/assets/Mental-Health-Collaborative-Care.pdf</w:t>
        </w:r>
      </w:hyperlink>
      <w:r w:rsidRPr="000B5A56">
        <w:rPr>
          <w:rFonts w:asciiTheme="minorHAnsi" w:hAnsiTheme="minorHAnsi" w:cstheme="minorHAnsi"/>
          <w:sz w:val="20"/>
          <w:szCs w:val="20"/>
        </w:rPr>
        <w:t xml:space="preserve">.  Accessed April 14, 2021. </w:t>
      </w:r>
    </w:p>
  </w:footnote>
  <w:footnote w:id="102">
    <w:p w14:paraId="485C0C15"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Agency for Healthcare Research and Quality.  (2015).  “Nonpharmacological Versus Pharmacological Treatment for Adult Patients with Major Depressive Disorder.”  </w:t>
      </w:r>
      <w:hyperlink r:id="rId61" w:history="1">
        <w:r w:rsidRPr="000B5A56">
          <w:rPr>
            <w:rStyle w:val="Hyperlink"/>
            <w:rFonts w:asciiTheme="minorHAnsi" w:hAnsiTheme="minorHAnsi" w:cstheme="minorHAnsi"/>
            <w:sz w:val="20"/>
            <w:szCs w:val="20"/>
          </w:rPr>
          <w:t>https://pubmed.ncbi.nlm.nih.gov/26764438/</w:t>
        </w:r>
      </w:hyperlink>
      <w:r w:rsidRPr="000B5A56">
        <w:rPr>
          <w:rFonts w:asciiTheme="minorHAnsi" w:hAnsiTheme="minorHAnsi" w:cstheme="minorHAnsi"/>
          <w:sz w:val="20"/>
          <w:szCs w:val="20"/>
        </w:rPr>
        <w:t>.  Accessed April 14, 2021.</w:t>
      </w:r>
    </w:p>
  </w:footnote>
  <w:footnote w:id="103">
    <w:p w14:paraId="0E485960" w14:textId="77777777" w:rsidR="00D244FA" w:rsidRPr="000B5A56" w:rsidRDefault="00D244FA" w:rsidP="00D244F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While not an eligible follow-up activity for the purpose of this measure, any concerning findings from the checklist should result in a follow-up assessment by a RN or a visit with a provider within seven days.</w:t>
      </w:r>
    </w:p>
    <w:p w14:paraId="08995FE4" w14:textId="77777777" w:rsidR="00D244FA" w:rsidRPr="000B5A56" w:rsidRDefault="00D244FA" w:rsidP="00D244FA">
      <w:pPr>
        <w:pStyle w:val="FootnoteText"/>
        <w:rPr>
          <w:rFonts w:asciiTheme="minorHAnsi" w:hAnsiTheme="minorHAnsi" w:cstheme="minorHAnsi"/>
          <w:sz w:val="20"/>
          <w:szCs w:val="20"/>
        </w:rPr>
      </w:pPr>
      <w:r w:rsidRPr="000B5A56">
        <w:rPr>
          <w:rFonts w:asciiTheme="minorHAnsi" w:hAnsiTheme="minorHAnsi" w:cstheme="minorHAnsi"/>
          <w:sz w:val="20"/>
          <w:szCs w:val="20"/>
        </w:rPr>
        <w:t>[Email from J. Gates]. (April 26, 2021).</w:t>
      </w:r>
    </w:p>
  </w:footnote>
  <w:footnote w:id="104">
    <w:p w14:paraId="0BC1760F" w14:textId="77777777" w:rsidR="00936C0C" w:rsidRPr="00936C0C" w:rsidRDefault="00936C0C" w:rsidP="00936C0C">
      <w:pPr>
        <w:pStyle w:val="FootnoteText"/>
        <w:rPr>
          <w:rFonts w:asciiTheme="minorHAnsi" w:hAnsiTheme="minorHAnsi" w:cstheme="minorHAnsi"/>
          <w:sz w:val="20"/>
          <w:szCs w:val="20"/>
        </w:rPr>
      </w:pPr>
      <w:r w:rsidRPr="00936C0C">
        <w:rPr>
          <w:rStyle w:val="FootnoteReference"/>
          <w:rFonts w:asciiTheme="minorHAnsi" w:hAnsiTheme="minorHAnsi" w:cstheme="minorHAnsi"/>
          <w:sz w:val="20"/>
          <w:szCs w:val="20"/>
        </w:rPr>
        <w:footnoteRef/>
      </w:r>
      <w:r w:rsidRPr="00936C0C">
        <w:rPr>
          <w:rFonts w:asciiTheme="minorHAnsi" w:hAnsiTheme="minorHAnsi" w:cstheme="minorHAnsi"/>
          <w:sz w:val="20"/>
          <w:szCs w:val="20"/>
        </w:rPr>
        <w:t xml:space="preserve"> </w:t>
      </w:r>
      <w:hyperlink r:id="rId62" w:history="1">
        <w:r w:rsidRPr="00936C0C">
          <w:rPr>
            <w:rStyle w:val="Hyperlink"/>
            <w:rFonts w:asciiTheme="minorHAnsi" w:hAnsiTheme="minorHAnsi" w:cstheme="minorHAnsi"/>
            <w:sz w:val="20"/>
            <w:szCs w:val="20"/>
          </w:rPr>
          <w:t>https://eohhs.ri.gov/sites/g/files/xkgbur226/files/2022-12/Attachment%20M%20-%20Attribution%20Guidance_PY6_Final.pdf</w:t>
        </w:r>
      </w:hyperlink>
      <w:r w:rsidRPr="00936C0C">
        <w:rPr>
          <w:rFonts w:asciiTheme="minorHAnsi" w:hAnsiTheme="minorHAnsi" w:cstheme="minorHAnsi"/>
          <w:sz w:val="20"/>
          <w:szCs w:val="20"/>
        </w:rPr>
        <w:t>.</w:t>
      </w:r>
    </w:p>
  </w:footnote>
  <w:footnote w:id="105">
    <w:p w14:paraId="6C3C00E9" w14:textId="77777777" w:rsidR="00B54635" w:rsidRPr="000B5A56" w:rsidRDefault="00B54635" w:rsidP="00B54635">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NCQA added the Medicaid language after receiving high volumes of questions from Medicaid organizations stating they were unable to determine gaps based on days and could only assess on a monthly basis.  The intent of the language is to clarify that, if the organization could only assess enrollment on a monthly basis (e.g., for select populations in RI identified in footnote 2), then a 2-month gap exceeds 45 days and is not allowed.</w:t>
      </w:r>
    </w:p>
  </w:footnote>
  <w:footnote w:id="106">
    <w:p w14:paraId="54FBDC4F" w14:textId="77777777" w:rsidR="00B54635" w:rsidRPr="000B5A56" w:rsidRDefault="00B54635" w:rsidP="00B54635">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RIte Care enrollment is verified daily whereas other populations, including expansion adults and adults with disabilities, are verified monthly. </w:t>
      </w:r>
    </w:p>
  </w:footnote>
  <w:footnote w:id="107">
    <w:p w14:paraId="5D3FB1AB" w14:textId="77777777" w:rsidR="00B54635" w:rsidRPr="000B5A56" w:rsidRDefault="00B54635" w:rsidP="00B54635">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Members 18-39 years can have two allowable gaps and still be included in the denominator as the lookback period for this population is 24 months and not 12 months.</w:t>
      </w:r>
    </w:p>
  </w:footnote>
  <w:footnote w:id="108">
    <w:p w14:paraId="455476BE" w14:textId="77777777" w:rsidR="00282CD7" w:rsidRPr="000B5A56" w:rsidRDefault="00282CD7" w:rsidP="003763D3">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Definition from the CDC: </w:t>
      </w:r>
      <w:hyperlink r:id="rId63" w:history="1">
        <w:r w:rsidRPr="000B5A56">
          <w:rPr>
            <w:rStyle w:val="Hyperlink"/>
            <w:rFonts w:asciiTheme="minorHAnsi" w:hAnsiTheme="minorHAnsi" w:cstheme="minorHAnsi"/>
            <w:sz w:val="20"/>
            <w:szCs w:val="20"/>
          </w:rPr>
          <w:t>www.cdc.gov/socialdeterminants/index.htm</w:t>
        </w:r>
      </w:hyperlink>
      <w:r w:rsidRPr="000B5A56">
        <w:rPr>
          <w:rFonts w:asciiTheme="minorHAnsi" w:hAnsiTheme="minorHAnsi" w:cstheme="minorHAnsi"/>
          <w:sz w:val="20"/>
          <w:szCs w:val="20"/>
        </w:rPr>
        <w:t xml:space="preserve">. Last accessed on 3/18/19.  </w:t>
      </w:r>
    </w:p>
  </w:footnote>
  <w:footnote w:id="109">
    <w:p w14:paraId="366A57C6" w14:textId="67DC6896" w:rsidR="00282CD7" w:rsidRPr="000B5A56" w:rsidRDefault="00282CD7" w:rsidP="0018757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64" w:history="1">
        <w:r w:rsidR="00F46B37">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 w:id="110">
    <w:p w14:paraId="0CB61C9E" w14:textId="77777777" w:rsidR="004A15AA" w:rsidRPr="000B5A56" w:rsidRDefault="004A15AA" w:rsidP="004A15A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Definition from the CDC: </w:t>
      </w:r>
      <w:hyperlink r:id="rId65" w:history="1">
        <w:r w:rsidRPr="000B5A56">
          <w:rPr>
            <w:rStyle w:val="Hyperlink"/>
            <w:rFonts w:asciiTheme="minorHAnsi" w:hAnsiTheme="minorHAnsi" w:cstheme="minorHAnsi"/>
            <w:sz w:val="20"/>
            <w:szCs w:val="20"/>
          </w:rPr>
          <w:t>www.cdc.gov/socialdeterminants/index.htm</w:t>
        </w:r>
      </w:hyperlink>
      <w:r w:rsidRPr="000B5A56">
        <w:rPr>
          <w:rFonts w:asciiTheme="minorHAnsi" w:hAnsiTheme="minorHAnsi" w:cstheme="minorHAnsi"/>
          <w:sz w:val="20"/>
          <w:szCs w:val="20"/>
        </w:rPr>
        <w:t xml:space="preserve">. Last accessed on 3/18/19.  </w:t>
      </w:r>
    </w:p>
  </w:footnote>
  <w:footnote w:id="111">
    <w:p w14:paraId="41748169" w14:textId="77777777" w:rsidR="004A15AA" w:rsidRPr="000B5A56" w:rsidRDefault="004A15AA" w:rsidP="004A15A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66" w:history="1">
        <w:r>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 w:id="112">
    <w:p w14:paraId="1FC44AB9" w14:textId="77777777" w:rsidR="00282CD7" w:rsidRPr="000B5A56" w:rsidRDefault="00282CD7" w:rsidP="00A8341C">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If you have any questions on how to access the EOHHS SFTP site, email Michelle Lizotte (</w:t>
      </w:r>
      <w:hyperlink r:id="rId67" w:history="1">
        <w:r w:rsidRPr="000B5A56">
          <w:rPr>
            <w:rStyle w:val="Hyperlink"/>
            <w:rFonts w:asciiTheme="minorHAnsi" w:hAnsiTheme="minorHAnsi" w:cstheme="minorHAnsi"/>
            <w:sz w:val="20"/>
            <w:szCs w:val="20"/>
          </w:rPr>
          <w:t>Michelle.Lizotte@ohhs.ri.gov</w:t>
        </w:r>
      </w:hyperlink>
      <w:r w:rsidRPr="000B5A56">
        <w:rPr>
          <w:rFonts w:asciiTheme="minorHAnsi" w:hAnsiTheme="minorHAnsi" w:cstheme="minorHAnsi"/>
          <w:sz w:val="20"/>
          <w:szCs w:val="20"/>
        </w:rPr>
        <w:t xml:space="preserve">). </w:t>
      </w:r>
    </w:p>
  </w:footnote>
  <w:footnote w:id="113">
    <w:p w14:paraId="1D46D424"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bookmarkStart w:id="10" w:name="_Hlk75442198"/>
      <w:r w:rsidRPr="000B5A56">
        <w:rPr>
          <w:rFonts w:asciiTheme="minorHAnsi" w:hAnsiTheme="minorHAnsi" w:cstheme="minorHAnsi"/>
          <w:sz w:val="20"/>
          <w:szCs w:val="20"/>
        </w:rPr>
        <w:t xml:space="preserve">A full list of HL-7 FHIR common language codes used in the US can be found here: </w:t>
      </w:r>
      <w:hyperlink r:id="rId68" w:anchor="definition" w:history="1">
        <w:r w:rsidRPr="000B5A56">
          <w:rPr>
            <w:rStyle w:val="Hyperlink"/>
            <w:rFonts w:asciiTheme="minorHAnsi" w:hAnsiTheme="minorHAnsi" w:cstheme="minorHAnsi"/>
            <w:sz w:val="20"/>
            <w:szCs w:val="20"/>
          </w:rPr>
          <w:t>https://www.hl7.org/fhir/valueset-languages.html#definition</w:t>
        </w:r>
      </w:hyperlink>
      <w:r w:rsidRPr="000B5A56">
        <w:rPr>
          <w:rFonts w:asciiTheme="minorHAnsi" w:hAnsiTheme="minorHAnsi" w:cstheme="minorHAnsi"/>
          <w:sz w:val="20"/>
          <w:szCs w:val="20"/>
        </w:rPr>
        <w:t>.</w:t>
      </w:r>
      <w:bookmarkEnd w:id="10"/>
    </w:p>
  </w:footnote>
  <w:footnote w:id="114">
    <w:p w14:paraId="41452279"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 full list of HL-7 FHIR common language codes used in the UK can be found here: </w:t>
      </w:r>
      <w:hyperlink r:id="rId69" w:history="1">
        <w:r w:rsidRPr="000B5A56">
          <w:rPr>
            <w:rStyle w:val="Hyperlink"/>
            <w:rFonts w:asciiTheme="minorHAnsi" w:hAnsiTheme="minorHAnsi" w:cstheme="minorHAnsi"/>
            <w:sz w:val="20"/>
            <w:szCs w:val="20"/>
          </w:rPr>
          <w:t>https://simplifier.net/guide/ukcoredevelopment/codesystemukcore-humanlanguage</w:t>
        </w:r>
      </w:hyperlink>
      <w:r w:rsidRPr="000B5A56">
        <w:rPr>
          <w:rFonts w:asciiTheme="minorHAnsi" w:hAnsiTheme="minorHAnsi" w:cstheme="minorHAnsi"/>
          <w:sz w:val="20"/>
          <w:szCs w:val="20"/>
        </w:rPr>
        <w:t>.</w:t>
      </w:r>
    </w:p>
  </w:footnote>
  <w:footnote w:id="115">
    <w:p w14:paraId="14485B0B"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EOHHS defines patients with disabilities as those who belong to the following enrollment categories: children with special healthcare needs (i.e., adoption subsidy, Katie Beckett, SSI &lt;15 years of age, SSI &gt;=15 years of age, substitute care*), substitute/Department of Children, Youth &amp; Families (DCYF) foster care*, and Rhody Health Partners (i.e., intellectual disability (ID), severe and persistent mental illness (SPMI), other disabled ages 21-44, other disabled ages 45+).  Categories denoted with an asterisk (*) have enrollment only in NHPRI.</w:t>
      </w:r>
    </w:p>
  </w:footnote>
  <w:footnote w:id="116">
    <w:p w14:paraId="0D06366E" w14:textId="7C7115B3" w:rsidR="00282CD7" w:rsidRPr="000B5A56" w:rsidRDefault="00282CD7" w:rsidP="002B29C5">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See: </w:t>
      </w:r>
      <w:hyperlink r:id="rId70" w:history="1">
        <w:r w:rsidR="00802E32" w:rsidRPr="000B5A56">
          <w:rPr>
            <w:rStyle w:val="Hyperlink"/>
            <w:rFonts w:asciiTheme="minorHAnsi" w:hAnsiTheme="minorHAnsi" w:cstheme="minorHAnsi"/>
            <w:sz w:val="20"/>
            <w:szCs w:val="20"/>
          </w:rPr>
          <w:t>https://ecqi.healthit.gov/ep-ec?qt-tabs_ep=1&amp;globalyearfilter=2021</w:t>
        </w:r>
      </w:hyperlink>
      <w:r w:rsidRPr="000B5A56">
        <w:rPr>
          <w:rFonts w:asciiTheme="minorHAnsi" w:hAnsiTheme="minorHAnsi" w:cstheme="minorHAnsi"/>
          <w:sz w:val="20"/>
          <w:szCs w:val="20"/>
        </w:rPr>
        <w:t>.</w:t>
      </w:r>
    </w:p>
  </w:footnote>
  <w:footnote w:id="117">
    <w:p w14:paraId="5CAE919B" w14:textId="77A46C1E" w:rsidR="00282CD7" w:rsidRPr="000B5A56" w:rsidRDefault="00282CD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See: </w:t>
      </w:r>
      <w:hyperlink r:id="rId71" w:history="1">
        <w:r w:rsidR="00802E32" w:rsidRPr="000B5A56">
          <w:rPr>
            <w:rStyle w:val="Hyperlink"/>
            <w:rFonts w:asciiTheme="minorHAnsi" w:hAnsiTheme="minorHAnsi" w:cstheme="minorHAnsi"/>
            <w:sz w:val="20"/>
            <w:szCs w:val="20"/>
          </w:rPr>
          <w:t>https://www.medicaid.gov/medicaid/quality-of-care/performance-measurement/adult-and-child-health-care-quality-measures/child-core-set-reporting-resources/index.html</w:t>
        </w:r>
      </w:hyperlink>
      <w:r w:rsidRPr="000B5A56">
        <w:rPr>
          <w:rFonts w:asciiTheme="minorHAnsi" w:hAnsiTheme="minorHAnsi" w:cstheme="minorHAnsi"/>
          <w:sz w:val="20"/>
          <w:szCs w:val="20"/>
        </w:rPr>
        <w:t>.</w:t>
      </w:r>
    </w:p>
  </w:footnote>
  <w:footnote w:id="118">
    <w:p w14:paraId="36D97BBB" w14:textId="4FA851E2"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2022 eCQM specifications for Diabetes: Eye Exam.  </w:t>
      </w:r>
      <w:hyperlink r:id="rId72" w:history="1">
        <w:r w:rsidRPr="000B5A56">
          <w:rPr>
            <w:rStyle w:val="Hyperlink"/>
            <w:rFonts w:asciiTheme="minorHAnsi" w:hAnsiTheme="minorHAnsi" w:cstheme="minorHAnsi"/>
            <w:sz w:val="20"/>
            <w:szCs w:val="20"/>
          </w:rPr>
          <w:t>https://ecqi.healthit.gov/ecqm/ep/2022/cms131v10</w:t>
        </w:r>
      </w:hyperlink>
      <w:r w:rsidRPr="000B5A56">
        <w:rPr>
          <w:rFonts w:asciiTheme="minorHAnsi" w:hAnsiTheme="minorHAnsi" w:cstheme="minorHAnsi"/>
          <w:sz w:val="20"/>
          <w:szCs w:val="20"/>
        </w:rPr>
        <w:t>.</w:t>
      </w:r>
    </w:p>
  </w:footnote>
  <w:footnote w:id="119">
    <w:p w14:paraId="506C7A64" w14:textId="49EC4930"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Modified from CMS 2022 eCQM specifications for Diabetes: Hemoglobin A1c (HbA1c) Poor Control (&gt;9%).  </w:t>
      </w:r>
      <w:hyperlink r:id="rId73" w:history="1">
        <w:r w:rsidRPr="000B5A56">
          <w:rPr>
            <w:rStyle w:val="Hyperlink"/>
            <w:rFonts w:asciiTheme="minorHAnsi" w:hAnsiTheme="minorHAnsi" w:cstheme="minorHAnsi"/>
            <w:sz w:val="20"/>
            <w:szCs w:val="20"/>
          </w:rPr>
          <w:t>https://ecqi.healthit.gov/ecqm/ep/2022/cms122v10</w:t>
        </w:r>
      </w:hyperlink>
      <w:r w:rsidRPr="000B5A56">
        <w:rPr>
          <w:rFonts w:asciiTheme="minorHAnsi" w:hAnsiTheme="minorHAnsi" w:cstheme="minorHAnsi"/>
          <w:sz w:val="20"/>
          <w:szCs w:val="20"/>
        </w:rPr>
        <w:t>.</w:t>
      </w:r>
    </w:p>
  </w:footnote>
  <w:footnote w:id="120">
    <w:p w14:paraId="6CA036C7" w14:textId="46FF7EC8"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2022 eCQM specifications.  </w:t>
      </w:r>
      <w:hyperlink r:id="rId74" w:history="1">
        <w:r w:rsidR="00802E32" w:rsidRPr="000B5A56">
          <w:rPr>
            <w:rStyle w:val="Hyperlink"/>
            <w:rFonts w:asciiTheme="minorHAnsi" w:hAnsiTheme="minorHAnsi" w:cstheme="minorHAnsi"/>
            <w:sz w:val="20"/>
            <w:szCs w:val="20"/>
          </w:rPr>
          <w:t>https://ecqi.healthit.gov/ecqm/ep/2022/cms165v910</w:t>
        </w:r>
      </w:hyperlink>
      <w:r w:rsidRPr="000B5A56">
        <w:rPr>
          <w:rFonts w:asciiTheme="minorHAnsi" w:hAnsiTheme="minorHAnsi" w:cstheme="minorHAnsi"/>
          <w:sz w:val="20"/>
          <w:szCs w:val="20"/>
        </w:rPr>
        <w:t>.</w:t>
      </w:r>
    </w:p>
  </w:footnote>
  <w:footnote w:id="121">
    <w:p w14:paraId="59625213" w14:textId="28F4E69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2021 Medicaid Child Core Set specifications.  </w:t>
      </w:r>
      <w:hyperlink r:id="rId75" w:history="1">
        <w:r w:rsidRPr="000B5A56">
          <w:rPr>
            <w:rStyle w:val="Hyperlink"/>
            <w:rFonts w:asciiTheme="minorHAnsi" w:hAnsiTheme="minorHAnsi" w:cstheme="minorHAnsi"/>
            <w:sz w:val="20"/>
            <w:szCs w:val="20"/>
          </w:rPr>
          <w:t>https://www.medicaid.gov/medicaid/quality-of-care/downloads/medicaid-and-chip-child-core-set-manual.pdf?t=1623809181</w:t>
        </w:r>
      </w:hyperlink>
      <w:r w:rsidRPr="000B5A56">
        <w:rPr>
          <w:rFonts w:asciiTheme="minorHAnsi" w:hAnsiTheme="minorHAnsi" w:cstheme="minorHAnsi"/>
          <w:sz w:val="20"/>
          <w:szCs w:val="20"/>
        </w:rPr>
        <w:t>.</w:t>
      </w:r>
    </w:p>
  </w:footnote>
  <w:footnote w:id="122">
    <w:p w14:paraId="2BF37E64"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Lipkin, Paul H., and Michelle M. Macias. "Promoting optimal development: identifying infants and young children with developmental disorders through developmental surveillance and screening." Pediatrics, vol. 145, no. 1, January 1, 2020. </w:t>
      </w:r>
      <w:hyperlink r:id="rId76" w:history="1">
        <w:r w:rsidRPr="000B5A56">
          <w:rPr>
            <w:rStyle w:val="Hyperlink"/>
            <w:rFonts w:asciiTheme="minorHAnsi" w:hAnsiTheme="minorHAnsi" w:cstheme="minorHAnsi"/>
            <w:sz w:val="20"/>
            <w:szCs w:val="20"/>
          </w:rPr>
          <w:t>https://pediatrics.aappublications.org/content/145/1/e20193449</w:t>
        </w:r>
      </w:hyperlink>
      <w:r w:rsidRPr="000B5A56">
        <w:rPr>
          <w:rFonts w:asciiTheme="minorHAnsi" w:hAnsiTheme="minorHAnsi" w:cstheme="minorHAnsi"/>
          <w:sz w:val="20"/>
          <w:szCs w:val="20"/>
        </w:rPr>
        <w:t>.</w:t>
      </w:r>
    </w:p>
  </w:footnote>
  <w:footnote w:id="123">
    <w:p w14:paraId="374493DA"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Bright Futures Steering Committee, and Medical Home Initiatives for Children With Special Needs Project Advisory Committee. "Identifying infants and young children with developmental disorders in the medical home: An algorithm for developmental surveillance and screening." Pediatrics, vol. 118, no.1, July 2006, pp. 405-420. </w:t>
      </w:r>
      <w:hyperlink r:id="rId77" w:history="1">
        <w:r w:rsidRPr="000B5A56">
          <w:rPr>
            <w:rStyle w:val="Hyperlink"/>
            <w:rFonts w:asciiTheme="minorHAnsi" w:hAnsiTheme="minorHAnsi" w:cstheme="minorHAnsi"/>
            <w:sz w:val="20"/>
            <w:szCs w:val="20"/>
          </w:rPr>
          <w:t>https://pediatrics.aappublications.org/content/118/1/405</w:t>
        </w:r>
      </w:hyperlink>
      <w:r w:rsidRPr="000B5A56">
        <w:rPr>
          <w:rFonts w:asciiTheme="minorHAnsi" w:hAnsiTheme="minorHAnsi" w:cstheme="minorHAnsi"/>
          <w:sz w:val="20"/>
          <w:szCs w:val="20"/>
        </w:rPr>
        <w:t>.</w:t>
      </w:r>
    </w:p>
  </w:footnote>
  <w:footnote w:id="124">
    <w:p w14:paraId="5CE8DDA6"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NCQA’s Proposed Changes to Existing Measures for HEDIS MY 2022: Introduction of Race and Ethnicity Stratification Into Select HEDIS Measures.  </w:t>
      </w:r>
      <w:hyperlink r:id="rId78" w:history="1">
        <w:r w:rsidRPr="000B5A56">
          <w:rPr>
            <w:rStyle w:val="Hyperlink"/>
            <w:rFonts w:asciiTheme="minorHAnsi" w:hAnsiTheme="minorHAnsi" w:cstheme="minorHAnsi"/>
            <w:sz w:val="20"/>
            <w:szCs w:val="20"/>
          </w:rPr>
          <w:t>https://www.ncqa.org/wp-content/uploads/2021/02/02.-Health-Equity.pdf</w:t>
        </w:r>
      </w:hyperlink>
      <w:r w:rsidRPr="000B5A56">
        <w:rPr>
          <w:rFonts w:asciiTheme="minorHAnsi" w:hAnsiTheme="minorHAnsi" w:cstheme="minorHAnsi"/>
          <w:sz w:val="20"/>
          <w:szCs w:val="20"/>
        </w:rPr>
        <w:t>.</w:t>
      </w:r>
    </w:p>
  </w:footnote>
  <w:footnote w:id="125">
    <w:p w14:paraId="6C8BFFC5"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Inventory of Resources for Standardized Demographic and Language Data Collection.  </w:t>
      </w:r>
      <w:hyperlink r:id="rId79" w:history="1">
        <w:r w:rsidRPr="000B5A56">
          <w:rPr>
            <w:rStyle w:val="Hyperlink"/>
            <w:rFonts w:asciiTheme="minorHAnsi" w:hAnsiTheme="minorHAnsi" w:cstheme="minorHAnsi"/>
            <w:sz w:val="20"/>
            <w:szCs w:val="20"/>
          </w:rPr>
          <w:t>https://www.cms.gov/about-cms/agency-information/omh/downloads/data-collection-resources.pdf</w:t>
        </w:r>
      </w:hyperlink>
      <w:r w:rsidRPr="000B5A56">
        <w:rPr>
          <w:rFonts w:asciiTheme="minorHAnsi" w:hAnsiTheme="minorHAnsi" w:cstheme="minorHAnsi"/>
          <w:sz w:val="20"/>
          <w:szCs w:val="20"/>
        </w:rPr>
        <w:t>.</w:t>
      </w:r>
    </w:p>
  </w:footnote>
  <w:footnote w:id="126">
    <w:p w14:paraId="51E019EF" w14:textId="77777777" w:rsidR="00282CD7" w:rsidRPr="000B5A56" w:rsidRDefault="00282CD7" w:rsidP="006944C0">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HRSA’s Uniform Data System 2021 Health Center Data Reporting Requirements.  </w:t>
      </w:r>
      <w:hyperlink r:id="rId80" w:history="1">
        <w:r w:rsidRPr="000B5A56">
          <w:rPr>
            <w:rStyle w:val="Hyperlink"/>
            <w:rFonts w:asciiTheme="minorHAnsi" w:hAnsiTheme="minorHAnsi" w:cstheme="minorHAnsi"/>
            <w:sz w:val="20"/>
            <w:szCs w:val="20"/>
          </w:rPr>
          <w:t>https://data.hrsa.gov/tools/data-reporting/program-data/state/LA/table?tableName=7</w:t>
        </w:r>
      </w:hyperlink>
      <w:r w:rsidRPr="000B5A56">
        <w:rPr>
          <w:rFonts w:asciiTheme="minorHAnsi" w:hAnsiTheme="minorHAnsi" w:cstheme="minorHAnsi"/>
          <w:sz w:val="20"/>
          <w:szCs w:val="20"/>
        </w:rPr>
        <w:t>.</w:t>
      </w:r>
    </w:p>
  </w:footnote>
  <w:footnote w:id="127">
    <w:p w14:paraId="641AA092"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If you have any questions on how to access the EOHHS SFTP site, email Michelle Lizotte (</w:t>
      </w:r>
      <w:hyperlink r:id="rId81" w:history="1">
        <w:r w:rsidRPr="000B5A56">
          <w:rPr>
            <w:rStyle w:val="Hyperlink"/>
            <w:rFonts w:asciiTheme="minorHAnsi" w:hAnsiTheme="minorHAnsi" w:cstheme="minorHAnsi"/>
            <w:sz w:val="20"/>
            <w:szCs w:val="20"/>
          </w:rPr>
          <w:t>Michelle.Lizotte@ohhs.ri.gov</w:t>
        </w:r>
      </w:hyperlink>
      <w:r w:rsidRPr="000B5A56">
        <w:rPr>
          <w:rFonts w:asciiTheme="minorHAnsi" w:hAnsiTheme="minorHAnsi" w:cstheme="minorHAnsi"/>
          <w:sz w:val="20"/>
          <w:szCs w:val="20"/>
        </w:rPr>
        <w:t xml:space="preserve">). </w:t>
      </w:r>
    </w:p>
  </w:footnote>
  <w:footnote w:id="128">
    <w:p w14:paraId="6C8EDB2D"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 full list of HL-7 FHIR common language codes used in the US can be found here: </w:t>
      </w:r>
      <w:hyperlink r:id="rId82" w:anchor="definition" w:history="1">
        <w:r w:rsidRPr="000B5A56">
          <w:rPr>
            <w:rStyle w:val="Hyperlink"/>
            <w:rFonts w:asciiTheme="minorHAnsi" w:hAnsiTheme="minorHAnsi" w:cstheme="minorHAnsi"/>
            <w:sz w:val="20"/>
            <w:szCs w:val="20"/>
          </w:rPr>
          <w:t>https://www.hl7.org/fhir/valueset-languages.html#definition</w:t>
        </w:r>
      </w:hyperlink>
      <w:r w:rsidRPr="000B5A56">
        <w:rPr>
          <w:rFonts w:asciiTheme="minorHAnsi" w:hAnsiTheme="minorHAnsi" w:cstheme="minorHAnsi"/>
          <w:sz w:val="20"/>
          <w:szCs w:val="20"/>
        </w:rPr>
        <w:t>.</w:t>
      </w:r>
    </w:p>
  </w:footnote>
  <w:footnote w:id="129">
    <w:p w14:paraId="3F7B3AE5"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 full list of HL-7 FHIR common language codes used in the UK can be found here: </w:t>
      </w:r>
      <w:hyperlink r:id="rId83" w:history="1">
        <w:r w:rsidRPr="000B5A56">
          <w:rPr>
            <w:rStyle w:val="Hyperlink"/>
            <w:rFonts w:asciiTheme="minorHAnsi" w:hAnsiTheme="minorHAnsi" w:cstheme="minorHAnsi"/>
            <w:sz w:val="20"/>
            <w:szCs w:val="20"/>
          </w:rPr>
          <w:t>https://simplifier.net/guide/ukcoredevelopment/codesystemukcore-humanlanguage</w:t>
        </w:r>
      </w:hyperlink>
      <w:r w:rsidRPr="000B5A56">
        <w:rPr>
          <w:rFonts w:asciiTheme="minorHAnsi" w:hAnsiTheme="minorHAnsi" w:cstheme="minorHAnsi"/>
          <w:sz w:val="20"/>
          <w:szCs w:val="20"/>
        </w:rPr>
        <w:t>.</w:t>
      </w:r>
    </w:p>
  </w:footnote>
  <w:footnote w:id="130">
    <w:p w14:paraId="758F2C3E"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EOHHS defines patients with disabilities as those who belong to the following enrollment categories: children with special healthcare needs (i.e., adoption subsidy, Katie Beckett, SSI &lt;15 years of age, SSI &gt;=15 years of age, substitute care*), substitute/Department of Children, Youth &amp; Families (DCYF) foster care*, and Rhody Health Partners (i.e., intellectual disability (ID), severe and persistent mental illness (SPMI), other disabled ages 21-44, other disabled ages 45+).  Categories denoted with an asterisk (*) have enrollment only in NHPRI.</w:t>
      </w:r>
    </w:p>
  </w:footnote>
  <w:footnote w:id="131">
    <w:p w14:paraId="10A14A8D"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See: </w:t>
      </w:r>
      <w:hyperlink r:id="rId84" w:history="1">
        <w:r w:rsidRPr="000B5A56">
          <w:rPr>
            <w:rStyle w:val="Hyperlink"/>
            <w:rFonts w:asciiTheme="minorHAnsi" w:hAnsiTheme="minorHAnsi" w:cstheme="minorHAnsi"/>
            <w:sz w:val="20"/>
            <w:szCs w:val="20"/>
          </w:rPr>
          <w:t>https://ecqi.healthit.gov/ep-ec?qt-tabs_ep=1&amp;globalyearfilter=2021</w:t>
        </w:r>
      </w:hyperlink>
      <w:r w:rsidRPr="000B5A56">
        <w:rPr>
          <w:rFonts w:asciiTheme="minorHAnsi" w:hAnsiTheme="minorHAnsi" w:cstheme="minorHAnsi"/>
          <w:sz w:val="20"/>
          <w:szCs w:val="20"/>
        </w:rPr>
        <w:t>.</w:t>
      </w:r>
    </w:p>
  </w:footnote>
  <w:footnote w:id="132">
    <w:p w14:paraId="16B5B8CD"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See: </w:t>
      </w:r>
      <w:hyperlink r:id="rId85" w:history="1">
        <w:r w:rsidRPr="000B5A56">
          <w:rPr>
            <w:rStyle w:val="Hyperlink"/>
            <w:rFonts w:asciiTheme="minorHAnsi" w:hAnsiTheme="minorHAnsi" w:cstheme="minorHAnsi"/>
            <w:sz w:val="20"/>
            <w:szCs w:val="20"/>
          </w:rPr>
          <w:t>https://www.medicaid.gov/medicaid/quality-of-care/performance-measurement/adult-and-child-health-care-quality-measures/child-core-set-reporting-resources/index.html</w:t>
        </w:r>
      </w:hyperlink>
      <w:r w:rsidRPr="000B5A56">
        <w:rPr>
          <w:rFonts w:asciiTheme="minorHAnsi" w:hAnsiTheme="minorHAnsi" w:cstheme="minorHAnsi"/>
          <w:sz w:val="20"/>
          <w:szCs w:val="20"/>
        </w:rPr>
        <w:t>.</w:t>
      </w:r>
    </w:p>
  </w:footnote>
  <w:footnote w:id="133">
    <w:p w14:paraId="547F3F14" w14:textId="5421BB3F"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2022 eCQM specifications for Diabetes: Eye Exam.  </w:t>
      </w:r>
      <w:hyperlink r:id="rId86" w:history="1">
        <w:r w:rsidR="00364C23">
          <w:rPr>
            <w:rStyle w:val="Hyperlink"/>
            <w:rFonts w:asciiTheme="minorHAnsi" w:hAnsiTheme="minorHAnsi" w:cstheme="minorHAnsi"/>
            <w:sz w:val="20"/>
            <w:szCs w:val="20"/>
          </w:rPr>
          <w:t>https://ecqi.healthit.gov/ecqm/ec/2023/cms131v11</w:t>
        </w:r>
      </w:hyperlink>
      <w:r w:rsidRPr="000B5A56">
        <w:rPr>
          <w:rFonts w:asciiTheme="minorHAnsi" w:hAnsiTheme="minorHAnsi" w:cstheme="minorHAnsi"/>
          <w:sz w:val="20"/>
          <w:szCs w:val="20"/>
        </w:rPr>
        <w:t>.</w:t>
      </w:r>
    </w:p>
  </w:footnote>
  <w:footnote w:id="134">
    <w:p w14:paraId="30A3BB5B" w14:textId="2733194A"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Modified from CMS 2022 eCQM specifications for Diabetes: Hemoglobin A1c (HbA1c) Poor Control (&gt;9%).  </w:t>
      </w:r>
      <w:hyperlink r:id="rId87" w:history="1">
        <w:r w:rsidR="003C4A65">
          <w:rPr>
            <w:rStyle w:val="Hyperlink"/>
            <w:rFonts w:asciiTheme="minorHAnsi" w:hAnsiTheme="minorHAnsi" w:cstheme="minorHAnsi"/>
            <w:sz w:val="20"/>
            <w:szCs w:val="20"/>
          </w:rPr>
          <w:t>https://ecqi.healthit.gov/ecqm/ec/2023/cms122v11</w:t>
        </w:r>
      </w:hyperlink>
      <w:r w:rsidRPr="000B5A56">
        <w:rPr>
          <w:rFonts w:asciiTheme="minorHAnsi" w:hAnsiTheme="minorHAnsi" w:cstheme="minorHAnsi"/>
          <w:sz w:val="20"/>
          <w:szCs w:val="20"/>
        </w:rPr>
        <w:t>.</w:t>
      </w:r>
    </w:p>
  </w:footnote>
  <w:footnote w:id="135">
    <w:p w14:paraId="14576AC7" w14:textId="486D1BFC"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2022 eCQM specifications.  </w:t>
      </w:r>
      <w:hyperlink r:id="rId88" w:history="1">
        <w:r w:rsidR="009B2B21">
          <w:rPr>
            <w:rStyle w:val="Hyperlink"/>
            <w:rFonts w:asciiTheme="minorHAnsi" w:hAnsiTheme="minorHAnsi" w:cstheme="minorHAnsi"/>
            <w:sz w:val="20"/>
            <w:szCs w:val="20"/>
          </w:rPr>
          <w:t>https://ecqi.healthit.gov/ecqm/ec/2023/cms165v11</w:t>
        </w:r>
      </w:hyperlink>
      <w:r w:rsidRPr="000B5A56">
        <w:rPr>
          <w:rFonts w:asciiTheme="minorHAnsi" w:hAnsiTheme="minorHAnsi" w:cstheme="minorHAnsi"/>
          <w:sz w:val="20"/>
          <w:szCs w:val="20"/>
        </w:rPr>
        <w:t>.</w:t>
      </w:r>
    </w:p>
  </w:footnote>
  <w:footnote w:id="136">
    <w:p w14:paraId="78A80A2A" w14:textId="6461AF95"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202</w:t>
      </w:r>
      <w:r w:rsidR="00CE74CF">
        <w:rPr>
          <w:rFonts w:asciiTheme="minorHAnsi" w:hAnsiTheme="minorHAnsi" w:cstheme="minorHAnsi"/>
          <w:sz w:val="20"/>
          <w:szCs w:val="20"/>
        </w:rPr>
        <w:t>2</w:t>
      </w:r>
      <w:r w:rsidRPr="000B5A56">
        <w:rPr>
          <w:rFonts w:asciiTheme="minorHAnsi" w:hAnsiTheme="minorHAnsi" w:cstheme="minorHAnsi"/>
          <w:sz w:val="20"/>
          <w:szCs w:val="20"/>
        </w:rPr>
        <w:t xml:space="preserve"> Medicaid Child Core Set specifications.  </w:t>
      </w:r>
      <w:hyperlink r:id="rId89" w:history="1">
        <w:r w:rsidR="00CE74CF">
          <w:rPr>
            <w:rStyle w:val="Hyperlink"/>
            <w:rFonts w:asciiTheme="minorHAnsi" w:hAnsiTheme="minorHAnsi" w:cstheme="minorHAnsi"/>
            <w:sz w:val="20"/>
            <w:szCs w:val="20"/>
          </w:rPr>
          <w:t>https://www.medicaid.gov/medicaid/quality-of-care/downloads/medicaid-and-chip-child-core-set-manual.pdf?t=1674779700</w:t>
        </w:r>
      </w:hyperlink>
      <w:r w:rsidRPr="000B5A56">
        <w:rPr>
          <w:rFonts w:asciiTheme="minorHAnsi" w:hAnsiTheme="minorHAnsi" w:cstheme="minorHAnsi"/>
          <w:sz w:val="20"/>
          <w:szCs w:val="20"/>
        </w:rPr>
        <w:t>.</w:t>
      </w:r>
    </w:p>
  </w:footnote>
  <w:footnote w:id="137">
    <w:p w14:paraId="619ADE19"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Lipkin, Paul H., and Michelle M. Macias. "Promoting optimal development: identifying infants and young children with developmental disorders through developmental surveillance and screening." Pediatrics, vol. 145, no. 1, January 1, 2020. </w:t>
      </w:r>
      <w:hyperlink r:id="rId90" w:history="1">
        <w:r w:rsidRPr="000B5A56">
          <w:rPr>
            <w:rStyle w:val="Hyperlink"/>
            <w:rFonts w:asciiTheme="minorHAnsi" w:hAnsiTheme="minorHAnsi" w:cstheme="minorHAnsi"/>
            <w:sz w:val="20"/>
            <w:szCs w:val="20"/>
          </w:rPr>
          <w:t>https://pediatrics.aappublications.org/content/145/1/e20193449</w:t>
        </w:r>
      </w:hyperlink>
      <w:r w:rsidRPr="000B5A56">
        <w:rPr>
          <w:rFonts w:asciiTheme="minorHAnsi" w:hAnsiTheme="minorHAnsi" w:cstheme="minorHAnsi"/>
          <w:sz w:val="20"/>
          <w:szCs w:val="20"/>
        </w:rPr>
        <w:t>.</w:t>
      </w:r>
    </w:p>
  </w:footnote>
  <w:footnote w:id="138">
    <w:p w14:paraId="0D475434"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Bright Futures Steering Committee, and Medical Home Initiatives for Children With Special Needs Project Advisory Committee. "Identifying infants and young children with developmental disorders in the medical home: An algorithm for developmental surveillance and screening." Pediatrics, vol. 118, no.1, July 2006, pp. 405-420. </w:t>
      </w:r>
      <w:hyperlink r:id="rId91" w:history="1">
        <w:r w:rsidRPr="000B5A56">
          <w:rPr>
            <w:rStyle w:val="Hyperlink"/>
            <w:rFonts w:asciiTheme="minorHAnsi" w:hAnsiTheme="minorHAnsi" w:cstheme="minorHAnsi"/>
            <w:sz w:val="20"/>
            <w:szCs w:val="20"/>
          </w:rPr>
          <w:t>https://pediatrics.aappublications.org/content/118/1/405</w:t>
        </w:r>
      </w:hyperlink>
      <w:r w:rsidRPr="000B5A56">
        <w:rPr>
          <w:rFonts w:asciiTheme="minorHAnsi" w:hAnsiTheme="minorHAnsi" w:cstheme="minorHAnsi"/>
          <w:sz w:val="20"/>
          <w:szCs w:val="20"/>
        </w:rPr>
        <w:t>.</w:t>
      </w:r>
    </w:p>
  </w:footnote>
  <w:footnote w:id="139">
    <w:p w14:paraId="047610AE"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NCQA’s Proposed Changes to Existing Measures for HEDIS MY 2022: Introduction of Race and Ethnicity Stratification Into Select HEDIS Measures.  </w:t>
      </w:r>
      <w:hyperlink r:id="rId92" w:history="1">
        <w:r w:rsidRPr="000B5A56">
          <w:rPr>
            <w:rStyle w:val="Hyperlink"/>
            <w:rFonts w:asciiTheme="minorHAnsi" w:hAnsiTheme="minorHAnsi" w:cstheme="minorHAnsi"/>
            <w:sz w:val="20"/>
            <w:szCs w:val="20"/>
          </w:rPr>
          <w:t>https://www.ncqa.org/wp-content/uploads/2021/02/02.-Health-Equity.pdf</w:t>
        </w:r>
      </w:hyperlink>
      <w:r w:rsidRPr="000B5A56">
        <w:rPr>
          <w:rFonts w:asciiTheme="minorHAnsi" w:hAnsiTheme="minorHAnsi" w:cstheme="minorHAnsi"/>
          <w:sz w:val="20"/>
          <w:szCs w:val="20"/>
        </w:rPr>
        <w:t>.</w:t>
      </w:r>
    </w:p>
  </w:footnote>
  <w:footnote w:id="140">
    <w:p w14:paraId="406AA91F"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CMS’ Inventory of Resources for Standardized Demographic and Language Data Collection.  </w:t>
      </w:r>
      <w:hyperlink r:id="rId93" w:history="1">
        <w:r w:rsidRPr="000B5A56">
          <w:rPr>
            <w:rStyle w:val="Hyperlink"/>
            <w:rFonts w:asciiTheme="minorHAnsi" w:hAnsiTheme="minorHAnsi" w:cstheme="minorHAnsi"/>
            <w:sz w:val="20"/>
            <w:szCs w:val="20"/>
          </w:rPr>
          <w:t>https://www.cms.gov/about-cms/agency-information/omh/downloads/data-collection-resources.pdf</w:t>
        </w:r>
      </w:hyperlink>
      <w:r w:rsidRPr="000B5A56">
        <w:rPr>
          <w:rFonts w:asciiTheme="minorHAnsi" w:hAnsiTheme="minorHAnsi" w:cstheme="minorHAnsi"/>
          <w:sz w:val="20"/>
          <w:szCs w:val="20"/>
        </w:rPr>
        <w:t>.</w:t>
      </w:r>
    </w:p>
  </w:footnote>
  <w:footnote w:id="141">
    <w:p w14:paraId="56E6CFCB" w14:textId="77777777" w:rsidR="00FE1237" w:rsidRPr="000B5A56" w:rsidRDefault="00FE1237" w:rsidP="00FE123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Source: HRSA’s Uniform Data System 2021 Health Center Data Reporting Requirements.  </w:t>
      </w:r>
      <w:hyperlink r:id="rId94" w:history="1">
        <w:r w:rsidRPr="000B5A56">
          <w:rPr>
            <w:rStyle w:val="Hyperlink"/>
            <w:rFonts w:asciiTheme="minorHAnsi" w:hAnsiTheme="minorHAnsi" w:cstheme="minorHAnsi"/>
            <w:sz w:val="20"/>
            <w:szCs w:val="20"/>
          </w:rPr>
          <w:t>https://data.hrsa.gov/tools/data-reporting/program-data/state/LA/table?tableName=7</w:t>
        </w:r>
      </w:hyperlink>
      <w:r w:rsidRPr="000B5A56">
        <w:rPr>
          <w:rFonts w:asciiTheme="minorHAnsi" w:hAnsiTheme="minorHAnsi" w:cstheme="minorHAnsi"/>
          <w:sz w:val="20"/>
          <w:szCs w:val="20"/>
        </w:rPr>
        <w:t>.</w:t>
      </w:r>
    </w:p>
  </w:footnote>
  <w:footnote w:id="142">
    <w:p w14:paraId="29491A45" w14:textId="2796F86C" w:rsidR="00282CD7" w:rsidRPr="000B5A56" w:rsidRDefault="00282CD7" w:rsidP="0018757A">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95" w:history="1">
        <w:r w:rsidR="00A93F84">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 w:id="143">
    <w:p w14:paraId="52CB18CD" w14:textId="5A2E5F89" w:rsidR="00282CD7" w:rsidRPr="000B5A56" w:rsidRDefault="00282CD7" w:rsidP="00F565BE">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 member should be included in the measure due to a history of qualifying mental illness claims in the 36-month lookback period for the MCO with which they have coverage as of December 31</w:t>
      </w:r>
      <w:r w:rsidRPr="000B5A56">
        <w:rPr>
          <w:rFonts w:asciiTheme="minorHAnsi" w:hAnsiTheme="minorHAnsi" w:cstheme="minorHAnsi"/>
          <w:sz w:val="20"/>
          <w:szCs w:val="20"/>
          <w:vertAlign w:val="superscript"/>
        </w:rPr>
        <w:t>st</w:t>
      </w:r>
      <w:r w:rsidRPr="000B5A56">
        <w:rPr>
          <w:rFonts w:asciiTheme="minorHAnsi" w:hAnsiTheme="minorHAnsi" w:cstheme="minorHAnsi"/>
          <w:sz w:val="20"/>
          <w:szCs w:val="20"/>
        </w:rPr>
        <w:t xml:space="preserve"> of the measurement year.    Of note, if an MCO does not have 36 months of claims for the member, it should utilize all the claims it has for the member for up to 36 months for the lookback period (e.g., if an MCO only has 24 months of claims for a member, it should utilize all of the 24 months for the lookback period).</w:t>
      </w:r>
    </w:p>
  </w:footnote>
  <w:footnote w:id="144">
    <w:p w14:paraId="548351F4" w14:textId="77777777" w:rsidR="00282CD7" w:rsidRPr="000B5A56" w:rsidRDefault="00282CD7" w:rsidP="00F565BE">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When an outpatient, ED or observation visit and an inpatient stay are billed on separate claims, the visit results in an inpatient stay when the outpatient/ED/observation date of service occurs on the day prior to the admission date or any time during the admission (admission date through discharge date). An outpatient, ED or observation visit billed on the same claim as an inpatient stay is considered a visit that resulted in an inpatient stay.</w:t>
      </w:r>
    </w:p>
  </w:footnote>
  <w:footnote w:id="145">
    <w:p w14:paraId="3AA1452C" w14:textId="537FEAE6" w:rsidR="00282CD7" w:rsidRPr="000B5A56" w:rsidRDefault="00282CD7">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While EOHHS is using “Numerator Option 1” to calculate performance for this measure, MCOs could also calculate the measure using codes associated with procedures that are commonly performed in an ED with an ED place of service code.  See the “Numerator Option 2” tab in the Excel spreadsheet for eligible codes.</w:t>
      </w:r>
    </w:p>
  </w:footnote>
  <w:footnote w:id="146">
    <w:p w14:paraId="4CEBE38B" w14:textId="77777777" w:rsidR="00282CD7" w:rsidRPr="000B5A56" w:rsidRDefault="00282CD7" w:rsidP="00F565BE">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Apply exclusions at the claim line level.  Keep all paid claim lines (i.e., unless the entire claim was denied, the paid lines pass through the algorithm and are picked up for this exclusion).</w:t>
      </w:r>
    </w:p>
  </w:footnote>
  <w:footnote w:id="147">
    <w:p w14:paraId="77C870C0" w14:textId="1499A707" w:rsidR="00282CD7" w:rsidRPr="000B5A56" w:rsidRDefault="00282CD7" w:rsidP="00171185">
      <w:pPr>
        <w:pStyle w:val="FootnoteText"/>
        <w:rPr>
          <w:rFonts w:asciiTheme="minorHAnsi" w:hAnsiTheme="minorHAnsi" w:cstheme="minorHAnsi"/>
          <w:sz w:val="20"/>
          <w:szCs w:val="20"/>
        </w:rPr>
      </w:pPr>
      <w:r w:rsidRPr="000B5A56">
        <w:rPr>
          <w:rStyle w:val="FootnoteReference"/>
          <w:rFonts w:asciiTheme="minorHAnsi" w:hAnsiTheme="minorHAnsi" w:cstheme="minorHAnsi"/>
          <w:sz w:val="20"/>
          <w:szCs w:val="20"/>
        </w:rPr>
        <w:footnoteRef/>
      </w:r>
      <w:r w:rsidRPr="000B5A56">
        <w:rPr>
          <w:rFonts w:asciiTheme="minorHAnsi" w:hAnsiTheme="minorHAnsi" w:cstheme="minorHAnsi"/>
          <w:sz w:val="20"/>
          <w:szCs w:val="20"/>
        </w:rPr>
        <w:t xml:space="preserve"> </w:t>
      </w:r>
      <w:hyperlink r:id="rId96" w:history="1">
        <w:r w:rsidR="00A93F84">
          <w:rPr>
            <w:rStyle w:val="Hyperlink"/>
            <w:rFonts w:asciiTheme="minorHAnsi" w:hAnsiTheme="minorHAnsi" w:cstheme="minorHAnsi"/>
            <w:sz w:val="20"/>
            <w:szCs w:val="20"/>
          </w:rPr>
          <w:t>https://eohhs.ri.gov/initiatives/accountable-entities/resource-documents</w:t>
        </w:r>
      </w:hyperlink>
      <w:r w:rsidRPr="000B5A56">
        <w:rPr>
          <w:rFonts w:asciiTheme="minorHAnsi" w:hAnsiTheme="minorHAnsi"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3153" w14:textId="24359A30" w:rsidR="00F62EEA" w:rsidRDefault="00000000">
    <w:pPr>
      <w:pStyle w:val="Header"/>
    </w:pPr>
    <w:r>
      <w:rPr>
        <w:noProof/>
      </w:rPr>
      <w:pict w14:anchorId="63ADF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0157"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4A7" w14:textId="058E8727" w:rsidR="00F62EEA" w:rsidRDefault="00000000">
    <w:pPr>
      <w:pStyle w:val="Header"/>
    </w:pPr>
    <w:r>
      <w:rPr>
        <w:noProof/>
      </w:rPr>
      <w:pict w14:anchorId="02976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0158"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66F" w14:textId="4B7BBD93" w:rsidR="00F62EEA" w:rsidRDefault="00000000">
    <w:pPr>
      <w:pStyle w:val="Header"/>
    </w:pPr>
    <w:r>
      <w:rPr>
        <w:noProof/>
      </w:rPr>
      <w:pict w14:anchorId="7F827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0156"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3F"/>
    <w:multiLevelType w:val="hybridMultilevel"/>
    <w:tmpl w:val="DF2E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7F93"/>
    <w:multiLevelType w:val="hybridMultilevel"/>
    <w:tmpl w:val="3898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261C"/>
    <w:multiLevelType w:val="hybridMultilevel"/>
    <w:tmpl w:val="3CC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35CF9"/>
    <w:multiLevelType w:val="multilevel"/>
    <w:tmpl w:val="6BDEB9DE"/>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7B26960"/>
    <w:multiLevelType w:val="hybridMultilevel"/>
    <w:tmpl w:val="C07A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32BF7"/>
    <w:multiLevelType w:val="hybridMultilevel"/>
    <w:tmpl w:val="B4AE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A0276"/>
    <w:multiLevelType w:val="hybridMultilevel"/>
    <w:tmpl w:val="0AB4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75E8C"/>
    <w:multiLevelType w:val="hybridMultilevel"/>
    <w:tmpl w:val="BCB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143E"/>
    <w:multiLevelType w:val="hybridMultilevel"/>
    <w:tmpl w:val="CB146562"/>
    <w:lvl w:ilvl="0" w:tplc="FAFC47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41AB7"/>
    <w:multiLevelType w:val="hybridMultilevel"/>
    <w:tmpl w:val="36E2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4072C"/>
    <w:multiLevelType w:val="hybridMultilevel"/>
    <w:tmpl w:val="AA42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750BE"/>
    <w:multiLevelType w:val="hybridMultilevel"/>
    <w:tmpl w:val="A3C688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93362"/>
    <w:multiLevelType w:val="hybridMultilevel"/>
    <w:tmpl w:val="7D46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241D3"/>
    <w:multiLevelType w:val="hybridMultilevel"/>
    <w:tmpl w:val="092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C2FB8"/>
    <w:multiLevelType w:val="hybridMultilevel"/>
    <w:tmpl w:val="C43C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E3C14"/>
    <w:multiLevelType w:val="hybridMultilevel"/>
    <w:tmpl w:val="9268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64198"/>
    <w:multiLevelType w:val="hybridMultilevel"/>
    <w:tmpl w:val="E07C74DC"/>
    <w:lvl w:ilvl="0" w:tplc="8F5053B8">
      <w:start w:val="1"/>
      <w:numFmt w:val="decimal"/>
      <w:lvlText w:val="%1."/>
      <w:lvlJc w:val="left"/>
      <w:pPr>
        <w:tabs>
          <w:tab w:val="num" w:pos="126"/>
        </w:tabs>
        <w:ind w:left="486" w:hanging="216"/>
      </w:pPr>
      <w:rPr>
        <w:sz w:val="21"/>
        <w:szCs w:val="21"/>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start w:val="1"/>
      <w:numFmt w:val="bullet"/>
      <w:lvlText w:val=""/>
      <w:lvlJc w:val="left"/>
      <w:pPr>
        <w:tabs>
          <w:tab w:val="num" w:pos="2790"/>
        </w:tabs>
        <w:ind w:left="2790" w:hanging="360"/>
      </w:pPr>
      <w:rPr>
        <w:rFonts w:ascii="Symbol" w:hAnsi="Symbol" w:hint="default"/>
      </w:rPr>
    </w:lvl>
    <w:lvl w:ilvl="4" w:tplc="04090003">
      <w:start w:val="1"/>
      <w:numFmt w:val="bullet"/>
      <w:lvlText w:val="o"/>
      <w:lvlJc w:val="left"/>
      <w:pPr>
        <w:tabs>
          <w:tab w:val="num" w:pos="3510"/>
        </w:tabs>
        <w:ind w:left="3510" w:hanging="360"/>
      </w:pPr>
      <w:rPr>
        <w:rFonts w:ascii="Courier New" w:hAnsi="Courier New" w:cs="Courier New" w:hint="default"/>
      </w:rPr>
    </w:lvl>
    <w:lvl w:ilvl="5" w:tplc="04090005">
      <w:start w:val="1"/>
      <w:numFmt w:val="bullet"/>
      <w:lvlText w:val=""/>
      <w:lvlJc w:val="left"/>
      <w:pPr>
        <w:tabs>
          <w:tab w:val="num" w:pos="4230"/>
        </w:tabs>
        <w:ind w:left="4230" w:hanging="360"/>
      </w:pPr>
      <w:rPr>
        <w:rFonts w:ascii="Wingdings" w:hAnsi="Wingdings" w:hint="default"/>
      </w:rPr>
    </w:lvl>
    <w:lvl w:ilvl="6" w:tplc="04090001">
      <w:start w:val="1"/>
      <w:numFmt w:val="bullet"/>
      <w:lvlText w:val=""/>
      <w:lvlJc w:val="left"/>
      <w:pPr>
        <w:tabs>
          <w:tab w:val="num" w:pos="4950"/>
        </w:tabs>
        <w:ind w:left="4950" w:hanging="360"/>
      </w:pPr>
      <w:rPr>
        <w:rFonts w:ascii="Symbol" w:hAnsi="Symbol" w:hint="default"/>
      </w:rPr>
    </w:lvl>
    <w:lvl w:ilvl="7" w:tplc="04090003">
      <w:start w:val="1"/>
      <w:numFmt w:val="bullet"/>
      <w:lvlText w:val="o"/>
      <w:lvlJc w:val="left"/>
      <w:pPr>
        <w:tabs>
          <w:tab w:val="num" w:pos="5670"/>
        </w:tabs>
        <w:ind w:left="5670" w:hanging="360"/>
      </w:pPr>
      <w:rPr>
        <w:rFonts w:ascii="Courier New" w:hAnsi="Courier New" w:cs="Courier New" w:hint="default"/>
      </w:rPr>
    </w:lvl>
    <w:lvl w:ilvl="8" w:tplc="04090005">
      <w:start w:val="1"/>
      <w:numFmt w:val="bullet"/>
      <w:lvlText w:val=""/>
      <w:lvlJc w:val="left"/>
      <w:pPr>
        <w:tabs>
          <w:tab w:val="num" w:pos="6390"/>
        </w:tabs>
        <w:ind w:left="6390" w:hanging="360"/>
      </w:pPr>
      <w:rPr>
        <w:rFonts w:ascii="Wingdings" w:hAnsi="Wingdings" w:hint="default"/>
      </w:rPr>
    </w:lvl>
  </w:abstractNum>
  <w:abstractNum w:abstractNumId="17" w15:restartNumberingAfterBreak="0">
    <w:nsid w:val="1CFB7061"/>
    <w:multiLevelType w:val="hybridMultilevel"/>
    <w:tmpl w:val="1B7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36E9B"/>
    <w:multiLevelType w:val="hybridMultilevel"/>
    <w:tmpl w:val="0758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578FB"/>
    <w:multiLevelType w:val="hybridMultilevel"/>
    <w:tmpl w:val="0250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E5179"/>
    <w:multiLevelType w:val="hybridMultilevel"/>
    <w:tmpl w:val="B9DCA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020451"/>
    <w:multiLevelType w:val="hybridMultilevel"/>
    <w:tmpl w:val="6F9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F194F"/>
    <w:multiLevelType w:val="hybridMultilevel"/>
    <w:tmpl w:val="7CAA0602"/>
    <w:lvl w:ilvl="0" w:tplc="04090001">
      <w:start w:val="1"/>
      <w:numFmt w:val="bullet"/>
      <w:lvlText w:val=""/>
      <w:lvlJc w:val="left"/>
      <w:pPr>
        <w:ind w:left="720" w:hanging="360"/>
      </w:pPr>
      <w:rPr>
        <w:rFonts w:ascii="Symbol" w:hAnsi="Symbol" w:hint="default"/>
      </w:rPr>
    </w:lvl>
    <w:lvl w:ilvl="1" w:tplc="B8D4470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F4F40"/>
    <w:multiLevelType w:val="hybridMultilevel"/>
    <w:tmpl w:val="159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DF2739"/>
    <w:multiLevelType w:val="hybridMultilevel"/>
    <w:tmpl w:val="021A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31FCA"/>
    <w:multiLevelType w:val="hybridMultilevel"/>
    <w:tmpl w:val="69CC4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F0D43"/>
    <w:multiLevelType w:val="hybridMultilevel"/>
    <w:tmpl w:val="FCE0AB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3AEB10C0"/>
    <w:multiLevelType w:val="hybridMultilevel"/>
    <w:tmpl w:val="9356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FA3780"/>
    <w:multiLevelType w:val="hybridMultilevel"/>
    <w:tmpl w:val="E82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62145"/>
    <w:multiLevelType w:val="hybridMultilevel"/>
    <w:tmpl w:val="4A02A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1C2E4C"/>
    <w:multiLevelType w:val="hybridMultilevel"/>
    <w:tmpl w:val="A0D2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197A69"/>
    <w:multiLevelType w:val="hybridMultilevel"/>
    <w:tmpl w:val="4A02A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9E781B"/>
    <w:multiLevelType w:val="hybridMultilevel"/>
    <w:tmpl w:val="C27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121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23A7F4A"/>
    <w:multiLevelType w:val="hybridMultilevel"/>
    <w:tmpl w:val="3E8AA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B6658"/>
    <w:multiLevelType w:val="hybridMultilevel"/>
    <w:tmpl w:val="10167CAC"/>
    <w:lvl w:ilvl="0" w:tplc="4E0238DA">
      <w:start w:val="1"/>
      <w:numFmt w:val="decimal"/>
      <w:lvlText w:val="%1."/>
      <w:lvlJc w:val="left"/>
      <w:pPr>
        <w:tabs>
          <w:tab w:val="num" w:pos="576"/>
        </w:tabs>
        <w:ind w:left="936" w:hanging="216"/>
      </w:pPr>
      <w:rPr>
        <w:sz w:val="21"/>
        <w:szCs w:val="21"/>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2F32E62"/>
    <w:multiLevelType w:val="hybridMultilevel"/>
    <w:tmpl w:val="398E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4606D"/>
    <w:multiLevelType w:val="hybridMultilevel"/>
    <w:tmpl w:val="1F22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10356C"/>
    <w:multiLevelType w:val="hybridMultilevel"/>
    <w:tmpl w:val="3266FC6E"/>
    <w:lvl w:ilvl="0" w:tplc="0409000F">
      <w:start w:val="1"/>
      <w:numFmt w:val="decimal"/>
      <w:lvlText w:val="%1."/>
      <w:lvlJc w:val="left"/>
      <w:pPr>
        <w:ind w:left="720" w:hanging="360"/>
      </w:pPr>
    </w:lvl>
    <w:lvl w:ilvl="1" w:tplc="90B028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34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6C709B"/>
    <w:multiLevelType w:val="hybridMultilevel"/>
    <w:tmpl w:val="0BBA3B7E"/>
    <w:lvl w:ilvl="0" w:tplc="51A45102">
      <w:start w:val="1"/>
      <w:numFmt w:val="bullet"/>
      <w:pStyle w:val="ProcessBullet"/>
      <w:lvlText w:val=""/>
      <w:lvlJc w:val="left"/>
      <w:pPr>
        <w:ind w:left="360" w:hanging="360"/>
      </w:pPr>
      <w:rPr>
        <w:rFonts w:ascii="Symbol" w:hAnsi="Symbol" w:hint="default"/>
        <w:sz w:val="21"/>
        <w:szCs w:val="20"/>
      </w:rPr>
    </w:lvl>
    <w:lvl w:ilvl="1" w:tplc="04090003">
      <w:start w:val="1"/>
      <w:numFmt w:val="bullet"/>
      <w:lvlText w:val="o"/>
      <w:lvlJc w:val="left"/>
      <w:pPr>
        <w:tabs>
          <w:tab w:val="num" w:pos="800"/>
        </w:tabs>
        <w:ind w:left="8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794382"/>
    <w:multiLevelType w:val="hybridMultilevel"/>
    <w:tmpl w:val="4A02A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C24F05"/>
    <w:multiLevelType w:val="hybridMultilevel"/>
    <w:tmpl w:val="630A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7D616C"/>
    <w:multiLevelType w:val="hybridMultilevel"/>
    <w:tmpl w:val="643E05CE"/>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BF3CAD"/>
    <w:multiLevelType w:val="hybridMultilevel"/>
    <w:tmpl w:val="113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172C73"/>
    <w:multiLevelType w:val="hybridMultilevel"/>
    <w:tmpl w:val="C160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2851214"/>
    <w:multiLevelType w:val="hybridMultilevel"/>
    <w:tmpl w:val="86D8A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9D0CBC"/>
    <w:multiLevelType w:val="hybridMultilevel"/>
    <w:tmpl w:val="918E9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E02018"/>
    <w:multiLevelType w:val="hybridMultilevel"/>
    <w:tmpl w:val="DDD2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DC552D"/>
    <w:multiLevelType w:val="hybridMultilevel"/>
    <w:tmpl w:val="B9187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7B1BF4"/>
    <w:multiLevelType w:val="hybridMultilevel"/>
    <w:tmpl w:val="1B9C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463FC4"/>
    <w:multiLevelType w:val="hybridMultilevel"/>
    <w:tmpl w:val="B9DCA0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9169A8"/>
    <w:multiLevelType w:val="hybridMultilevel"/>
    <w:tmpl w:val="4C6C4860"/>
    <w:lvl w:ilvl="0" w:tplc="CD76E4F8">
      <w:start w:val="1"/>
      <w:numFmt w:val="bullet"/>
      <w:pStyle w:val="Bullet"/>
      <w:lvlText w:val=""/>
      <w:lvlJc w:val="left"/>
      <w:pPr>
        <w:ind w:left="3240" w:hanging="360"/>
      </w:pPr>
      <w:rPr>
        <w:rFonts w:ascii="Symbol" w:hAnsi="Symbol" w:hint="default"/>
        <w:sz w:val="21"/>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58C4302F"/>
    <w:multiLevelType w:val="hybridMultilevel"/>
    <w:tmpl w:val="4C48F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F516D7"/>
    <w:multiLevelType w:val="hybridMultilevel"/>
    <w:tmpl w:val="DEF87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C69035E"/>
    <w:multiLevelType w:val="hybridMultilevel"/>
    <w:tmpl w:val="A364CB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15:restartNumberingAfterBreak="0">
    <w:nsid w:val="5F8C3671"/>
    <w:multiLevelType w:val="hybridMultilevel"/>
    <w:tmpl w:val="8BA4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EB7AD1"/>
    <w:multiLevelType w:val="hybridMultilevel"/>
    <w:tmpl w:val="B4F8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96EDD"/>
    <w:multiLevelType w:val="hybridMultilevel"/>
    <w:tmpl w:val="FB58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8E45C1"/>
    <w:multiLevelType w:val="hybridMultilevel"/>
    <w:tmpl w:val="8052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335B11"/>
    <w:multiLevelType w:val="hybridMultilevel"/>
    <w:tmpl w:val="A3C6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E45BF9"/>
    <w:multiLevelType w:val="hybridMultilevel"/>
    <w:tmpl w:val="4C48F9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E51A80"/>
    <w:multiLevelType w:val="hybridMultilevel"/>
    <w:tmpl w:val="B21C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DE60AD"/>
    <w:multiLevelType w:val="hybridMultilevel"/>
    <w:tmpl w:val="5296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EC60BC"/>
    <w:multiLevelType w:val="hybridMultilevel"/>
    <w:tmpl w:val="5BD42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E3266F"/>
    <w:multiLevelType w:val="hybridMultilevel"/>
    <w:tmpl w:val="42B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CD1AA9"/>
    <w:multiLevelType w:val="hybridMultilevel"/>
    <w:tmpl w:val="044C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357B49"/>
    <w:multiLevelType w:val="hybridMultilevel"/>
    <w:tmpl w:val="51D2528C"/>
    <w:lvl w:ilvl="0" w:tplc="04090001">
      <w:start w:val="1"/>
      <w:numFmt w:val="bullet"/>
      <w:lvlText w:val=""/>
      <w:lvlJc w:val="left"/>
      <w:pPr>
        <w:ind w:left="720" w:hanging="360"/>
      </w:pPr>
      <w:rPr>
        <w:rFonts w:ascii="Symbol" w:hAnsi="Symbol" w:hint="default"/>
      </w:rPr>
    </w:lvl>
    <w:lvl w:ilvl="1" w:tplc="20604E3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780E4A"/>
    <w:multiLevelType w:val="hybridMultilevel"/>
    <w:tmpl w:val="3266FC6E"/>
    <w:lvl w:ilvl="0" w:tplc="0409000F">
      <w:start w:val="1"/>
      <w:numFmt w:val="decimal"/>
      <w:lvlText w:val="%1."/>
      <w:lvlJc w:val="left"/>
      <w:pPr>
        <w:ind w:left="720" w:hanging="360"/>
      </w:pPr>
    </w:lvl>
    <w:lvl w:ilvl="1" w:tplc="90B028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34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943CAB"/>
    <w:multiLevelType w:val="hybridMultilevel"/>
    <w:tmpl w:val="13F88CAE"/>
    <w:lvl w:ilvl="0" w:tplc="60808342">
      <w:numFmt w:val="bullet"/>
      <w:pStyle w:val="Dash"/>
      <w:lvlText w:val="–"/>
      <w:lvlJc w:val="left"/>
      <w:pPr>
        <w:ind w:left="1656" w:hanging="360"/>
      </w:pPr>
      <w:rPr>
        <w:rFonts w:ascii="Times New Roman" w:hAnsi="Times New Roman" w:cs="Times New Roman" w:hint="default"/>
        <w:color w:val="auto"/>
        <w:sz w:val="24"/>
        <w:szCs w:val="20"/>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hint="default"/>
      </w:rPr>
    </w:lvl>
    <w:lvl w:ilvl="3" w:tplc="04090001">
      <w:start w:val="1"/>
      <w:numFmt w:val="bullet"/>
      <w:lvlText w:val=""/>
      <w:lvlJc w:val="left"/>
      <w:pPr>
        <w:ind w:left="3816" w:hanging="360"/>
      </w:pPr>
      <w:rPr>
        <w:rFonts w:ascii="Symbol" w:hAnsi="Symbol" w:hint="default"/>
      </w:rPr>
    </w:lvl>
    <w:lvl w:ilvl="4" w:tplc="04090003">
      <w:start w:val="1"/>
      <w:numFmt w:val="bullet"/>
      <w:lvlText w:val="o"/>
      <w:lvlJc w:val="left"/>
      <w:pPr>
        <w:ind w:left="4536" w:hanging="360"/>
      </w:pPr>
      <w:rPr>
        <w:rFonts w:ascii="Courier New" w:hAnsi="Courier New" w:cs="Courier New" w:hint="default"/>
      </w:rPr>
    </w:lvl>
    <w:lvl w:ilvl="5" w:tplc="04090005">
      <w:start w:val="1"/>
      <w:numFmt w:val="bullet"/>
      <w:lvlText w:val=""/>
      <w:lvlJc w:val="left"/>
      <w:pPr>
        <w:ind w:left="5256" w:hanging="360"/>
      </w:pPr>
      <w:rPr>
        <w:rFonts w:ascii="Wingdings" w:hAnsi="Wingdings" w:hint="default"/>
      </w:rPr>
    </w:lvl>
    <w:lvl w:ilvl="6" w:tplc="04090001">
      <w:start w:val="1"/>
      <w:numFmt w:val="bullet"/>
      <w:lvlText w:val=""/>
      <w:lvlJc w:val="left"/>
      <w:pPr>
        <w:ind w:left="5976" w:hanging="360"/>
      </w:pPr>
      <w:rPr>
        <w:rFonts w:ascii="Symbol" w:hAnsi="Symbol" w:hint="default"/>
      </w:rPr>
    </w:lvl>
    <w:lvl w:ilvl="7" w:tplc="04090003">
      <w:start w:val="1"/>
      <w:numFmt w:val="bullet"/>
      <w:lvlText w:val="o"/>
      <w:lvlJc w:val="left"/>
      <w:pPr>
        <w:ind w:left="6696" w:hanging="360"/>
      </w:pPr>
      <w:rPr>
        <w:rFonts w:ascii="Courier New" w:hAnsi="Courier New" w:cs="Courier New" w:hint="default"/>
      </w:rPr>
    </w:lvl>
    <w:lvl w:ilvl="8" w:tplc="04090005">
      <w:start w:val="1"/>
      <w:numFmt w:val="bullet"/>
      <w:lvlText w:val=""/>
      <w:lvlJc w:val="left"/>
      <w:pPr>
        <w:ind w:left="7416" w:hanging="360"/>
      </w:pPr>
      <w:rPr>
        <w:rFonts w:ascii="Wingdings" w:hAnsi="Wingdings" w:hint="default"/>
      </w:rPr>
    </w:lvl>
  </w:abstractNum>
  <w:num w:numId="1" w16cid:durableId="721708512">
    <w:abstractNumId w:val="38"/>
  </w:num>
  <w:num w:numId="2" w16cid:durableId="1654018904">
    <w:abstractNumId w:val="49"/>
  </w:num>
  <w:num w:numId="3" w16cid:durableId="1001154767">
    <w:abstractNumId w:val="47"/>
  </w:num>
  <w:num w:numId="4" w16cid:durableId="599947571">
    <w:abstractNumId w:val="67"/>
  </w:num>
  <w:num w:numId="5" w16cid:durableId="1930577863">
    <w:abstractNumId w:val="40"/>
  </w:num>
  <w:num w:numId="6" w16cid:durableId="323440938">
    <w:abstractNumId w:val="3"/>
  </w:num>
  <w:num w:numId="7" w16cid:durableId="944270632">
    <w:abstractNumId w:val="33"/>
  </w:num>
  <w:num w:numId="8" w16cid:durableId="126747700">
    <w:abstractNumId w:val="22"/>
  </w:num>
  <w:num w:numId="9" w16cid:durableId="876160181">
    <w:abstractNumId w:val="41"/>
  </w:num>
  <w:num w:numId="10" w16cid:durableId="322977855">
    <w:abstractNumId w:val="5"/>
  </w:num>
  <w:num w:numId="11" w16cid:durableId="116684568">
    <w:abstractNumId w:val="65"/>
  </w:num>
  <w:num w:numId="12" w16cid:durableId="1718433115">
    <w:abstractNumId w:val="39"/>
  </w:num>
  <w:num w:numId="13" w16cid:durableId="1830124384">
    <w:abstractNumId w:val="2"/>
  </w:num>
  <w:num w:numId="14" w16cid:durableId="907568173">
    <w:abstractNumId w:val="45"/>
  </w:num>
  <w:num w:numId="15" w16cid:durableId="1982339937">
    <w:abstractNumId w:val="11"/>
    <w:lvlOverride w:ilvl="0">
      <w:startOverride w:val="1"/>
    </w:lvlOverride>
    <w:lvlOverride w:ilvl="1"/>
    <w:lvlOverride w:ilvl="2"/>
    <w:lvlOverride w:ilvl="3"/>
    <w:lvlOverride w:ilvl="4"/>
    <w:lvlOverride w:ilvl="5"/>
    <w:lvlOverride w:ilvl="6"/>
    <w:lvlOverride w:ilvl="7"/>
    <w:lvlOverride w:ilvl="8"/>
  </w:num>
  <w:num w:numId="16" w16cid:durableId="1450009146">
    <w:abstractNumId w:val="64"/>
  </w:num>
  <w:num w:numId="17" w16cid:durableId="2113158556">
    <w:abstractNumId w:val="19"/>
  </w:num>
  <w:num w:numId="18" w16cid:durableId="557522678">
    <w:abstractNumId w:val="52"/>
  </w:num>
  <w:num w:numId="19" w16cid:durableId="1647969768">
    <w:abstractNumId w:val="69"/>
  </w:num>
  <w:num w:numId="20" w16cid:durableId="678314303">
    <w:abstractNumId w:val="35"/>
    <w:lvlOverride w:ilvl="0">
      <w:startOverride w:val="1"/>
    </w:lvlOverride>
    <w:lvlOverride w:ilvl="1"/>
    <w:lvlOverride w:ilvl="2"/>
    <w:lvlOverride w:ilvl="3"/>
    <w:lvlOverride w:ilvl="4"/>
    <w:lvlOverride w:ilvl="5"/>
    <w:lvlOverride w:ilvl="6"/>
    <w:lvlOverride w:ilvl="7"/>
    <w:lvlOverride w:ilvl="8"/>
  </w:num>
  <w:num w:numId="21" w16cid:durableId="1165903528">
    <w:abstractNumId w:val="16"/>
    <w:lvlOverride w:ilvl="0">
      <w:startOverride w:val="1"/>
    </w:lvlOverride>
    <w:lvlOverride w:ilvl="1"/>
    <w:lvlOverride w:ilvl="2"/>
    <w:lvlOverride w:ilvl="3"/>
    <w:lvlOverride w:ilvl="4"/>
    <w:lvlOverride w:ilvl="5"/>
    <w:lvlOverride w:ilvl="6"/>
    <w:lvlOverride w:ilvl="7"/>
    <w:lvlOverride w:ilvl="8"/>
  </w:num>
  <w:num w:numId="22" w16cid:durableId="35738148">
    <w:abstractNumId w:val="14"/>
  </w:num>
  <w:num w:numId="23" w16cid:durableId="1850873364">
    <w:abstractNumId w:val="8"/>
  </w:num>
  <w:num w:numId="24" w16cid:durableId="1239904982">
    <w:abstractNumId w:val="9"/>
  </w:num>
  <w:num w:numId="25" w16cid:durableId="1930499694">
    <w:abstractNumId w:val="36"/>
  </w:num>
  <w:num w:numId="26" w16cid:durableId="447629634">
    <w:abstractNumId w:val="66"/>
  </w:num>
  <w:num w:numId="27" w16cid:durableId="2051152343">
    <w:abstractNumId w:val="18"/>
  </w:num>
  <w:num w:numId="28" w16cid:durableId="166794465">
    <w:abstractNumId w:val="32"/>
  </w:num>
  <w:num w:numId="29" w16cid:durableId="1129056738">
    <w:abstractNumId w:val="20"/>
  </w:num>
  <w:num w:numId="30" w16cid:durableId="1253003308">
    <w:abstractNumId w:val="53"/>
  </w:num>
  <w:num w:numId="31" w16cid:durableId="1083649030">
    <w:abstractNumId w:val="24"/>
  </w:num>
  <w:num w:numId="32" w16cid:durableId="330370889">
    <w:abstractNumId w:val="1"/>
  </w:num>
  <w:num w:numId="33" w16cid:durableId="580529973">
    <w:abstractNumId w:val="23"/>
  </w:num>
  <w:num w:numId="34" w16cid:durableId="241060971">
    <w:abstractNumId w:val="6"/>
  </w:num>
  <w:num w:numId="35" w16cid:durableId="520164580">
    <w:abstractNumId w:val="34"/>
  </w:num>
  <w:num w:numId="36" w16cid:durableId="817309379">
    <w:abstractNumId w:val="62"/>
  </w:num>
  <w:num w:numId="37" w16cid:durableId="641278211">
    <w:abstractNumId w:val="55"/>
  </w:num>
  <w:num w:numId="38" w16cid:durableId="1366641960">
    <w:abstractNumId w:val="0"/>
  </w:num>
  <w:num w:numId="39" w16cid:durableId="1517577551">
    <w:abstractNumId w:val="26"/>
  </w:num>
  <w:num w:numId="40" w16cid:durableId="81226740">
    <w:abstractNumId w:val="43"/>
  </w:num>
  <w:num w:numId="41" w16cid:durableId="1863283590">
    <w:abstractNumId w:val="30"/>
  </w:num>
  <w:num w:numId="42" w16cid:durableId="1914465956">
    <w:abstractNumId w:val="68"/>
  </w:num>
  <w:num w:numId="43" w16cid:durableId="2061586850">
    <w:abstractNumId w:val="21"/>
  </w:num>
  <w:num w:numId="44" w16cid:durableId="1066536715">
    <w:abstractNumId w:val="13"/>
  </w:num>
  <w:num w:numId="45" w16cid:durableId="1264459244">
    <w:abstractNumId w:val="50"/>
  </w:num>
  <w:num w:numId="46" w16cid:durableId="1856848213">
    <w:abstractNumId w:val="7"/>
  </w:num>
  <w:num w:numId="47" w16cid:durableId="1862277947">
    <w:abstractNumId w:val="63"/>
  </w:num>
  <w:num w:numId="48" w16cid:durableId="77602031">
    <w:abstractNumId w:val="28"/>
  </w:num>
  <w:num w:numId="49" w16cid:durableId="1654337572">
    <w:abstractNumId w:val="56"/>
  </w:num>
  <w:num w:numId="50" w16cid:durableId="867108762">
    <w:abstractNumId w:val="17"/>
  </w:num>
  <w:num w:numId="51" w16cid:durableId="1677265377">
    <w:abstractNumId w:val="10"/>
  </w:num>
  <w:num w:numId="52" w16cid:durableId="1382361563">
    <w:abstractNumId w:val="46"/>
  </w:num>
  <w:num w:numId="53" w16cid:durableId="1782800081">
    <w:abstractNumId w:val="25"/>
  </w:num>
  <w:num w:numId="54" w16cid:durableId="1058894354">
    <w:abstractNumId w:val="4"/>
  </w:num>
  <w:num w:numId="55" w16cid:durableId="1732607675">
    <w:abstractNumId w:val="37"/>
  </w:num>
  <w:num w:numId="56" w16cid:durableId="1071122709">
    <w:abstractNumId w:val="31"/>
  </w:num>
  <w:num w:numId="57" w16cid:durableId="1849638459">
    <w:abstractNumId w:val="57"/>
  </w:num>
  <w:num w:numId="58" w16cid:durableId="19473800">
    <w:abstractNumId w:val="39"/>
  </w:num>
  <w:num w:numId="59" w16cid:durableId="1492212143">
    <w:abstractNumId w:val="42"/>
  </w:num>
  <w:num w:numId="60" w16cid:durableId="1474832272">
    <w:abstractNumId w:val="15"/>
  </w:num>
  <w:num w:numId="61" w16cid:durableId="1459958855">
    <w:abstractNumId w:val="58"/>
  </w:num>
  <w:num w:numId="62" w16cid:durableId="450369342">
    <w:abstractNumId w:val="59"/>
  </w:num>
  <w:num w:numId="63" w16cid:durableId="1651906138">
    <w:abstractNumId w:val="60"/>
  </w:num>
  <w:num w:numId="64" w16cid:durableId="2047828605">
    <w:abstractNumId w:val="12"/>
  </w:num>
  <w:num w:numId="65" w16cid:durableId="487794751">
    <w:abstractNumId w:val="48"/>
  </w:num>
  <w:num w:numId="66" w16cid:durableId="1398092319">
    <w:abstractNumId w:val="44"/>
  </w:num>
  <w:num w:numId="67" w16cid:durableId="487132240">
    <w:abstractNumId w:val="29"/>
  </w:num>
  <w:num w:numId="68" w16cid:durableId="848103786">
    <w:abstractNumId w:val="27"/>
  </w:num>
  <w:num w:numId="69" w16cid:durableId="1668946175">
    <w:abstractNumId w:val="51"/>
  </w:num>
  <w:num w:numId="70" w16cid:durableId="1526862905">
    <w:abstractNumId w:val="61"/>
  </w:num>
  <w:num w:numId="71" w16cid:durableId="1106972441">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90"/>
    <w:rsid w:val="00000963"/>
    <w:rsid w:val="00000CF0"/>
    <w:rsid w:val="00001B4B"/>
    <w:rsid w:val="00002ADB"/>
    <w:rsid w:val="00003012"/>
    <w:rsid w:val="000030E4"/>
    <w:rsid w:val="000040B8"/>
    <w:rsid w:val="00004330"/>
    <w:rsid w:val="00004488"/>
    <w:rsid w:val="0000461E"/>
    <w:rsid w:val="000048A5"/>
    <w:rsid w:val="000048C5"/>
    <w:rsid w:val="000048C8"/>
    <w:rsid w:val="0000514B"/>
    <w:rsid w:val="000051CF"/>
    <w:rsid w:val="00005298"/>
    <w:rsid w:val="00005D1C"/>
    <w:rsid w:val="00005EE5"/>
    <w:rsid w:val="000060A0"/>
    <w:rsid w:val="00006270"/>
    <w:rsid w:val="000063F8"/>
    <w:rsid w:val="00006735"/>
    <w:rsid w:val="00006D9A"/>
    <w:rsid w:val="00006E4D"/>
    <w:rsid w:val="0000700C"/>
    <w:rsid w:val="0001031C"/>
    <w:rsid w:val="000108D4"/>
    <w:rsid w:val="00010EBB"/>
    <w:rsid w:val="000112FE"/>
    <w:rsid w:val="0001188E"/>
    <w:rsid w:val="00011F78"/>
    <w:rsid w:val="00012481"/>
    <w:rsid w:val="00013466"/>
    <w:rsid w:val="00013B56"/>
    <w:rsid w:val="00013DE3"/>
    <w:rsid w:val="00013E66"/>
    <w:rsid w:val="00013EF6"/>
    <w:rsid w:val="00014148"/>
    <w:rsid w:val="0001423C"/>
    <w:rsid w:val="0001434F"/>
    <w:rsid w:val="00014884"/>
    <w:rsid w:val="00014EBD"/>
    <w:rsid w:val="00015245"/>
    <w:rsid w:val="000154C1"/>
    <w:rsid w:val="00015731"/>
    <w:rsid w:val="00015B08"/>
    <w:rsid w:val="00015BFC"/>
    <w:rsid w:val="00015F92"/>
    <w:rsid w:val="00016391"/>
    <w:rsid w:val="0001658E"/>
    <w:rsid w:val="0001661C"/>
    <w:rsid w:val="00016705"/>
    <w:rsid w:val="00016949"/>
    <w:rsid w:val="00016ADF"/>
    <w:rsid w:val="00016B29"/>
    <w:rsid w:val="00016C5A"/>
    <w:rsid w:val="0001724D"/>
    <w:rsid w:val="000179CA"/>
    <w:rsid w:val="00017AD8"/>
    <w:rsid w:val="00017FCF"/>
    <w:rsid w:val="000209D0"/>
    <w:rsid w:val="00020EB4"/>
    <w:rsid w:val="00020F2A"/>
    <w:rsid w:val="00021386"/>
    <w:rsid w:val="00021597"/>
    <w:rsid w:val="0002195C"/>
    <w:rsid w:val="00021B29"/>
    <w:rsid w:val="00021CB1"/>
    <w:rsid w:val="00021F91"/>
    <w:rsid w:val="00022379"/>
    <w:rsid w:val="00022776"/>
    <w:rsid w:val="00022D68"/>
    <w:rsid w:val="00022E85"/>
    <w:rsid w:val="00022FFE"/>
    <w:rsid w:val="00023435"/>
    <w:rsid w:val="0002376E"/>
    <w:rsid w:val="000238EB"/>
    <w:rsid w:val="00023B26"/>
    <w:rsid w:val="00023C6E"/>
    <w:rsid w:val="00023DCF"/>
    <w:rsid w:val="000244AA"/>
    <w:rsid w:val="00024711"/>
    <w:rsid w:val="000249CD"/>
    <w:rsid w:val="00024BA6"/>
    <w:rsid w:val="00024CFE"/>
    <w:rsid w:val="00024D5D"/>
    <w:rsid w:val="00025521"/>
    <w:rsid w:val="00025CD9"/>
    <w:rsid w:val="00025DC4"/>
    <w:rsid w:val="0002649C"/>
    <w:rsid w:val="000265D9"/>
    <w:rsid w:val="00026B8C"/>
    <w:rsid w:val="00027370"/>
    <w:rsid w:val="000275A8"/>
    <w:rsid w:val="00027EE2"/>
    <w:rsid w:val="000300E8"/>
    <w:rsid w:val="00030410"/>
    <w:rsid w:val="00030A4A"/>
    <w:rsid w:val="00030B69"/>
    <w:rsid w:val="00030FEF"/>
    <w:rsid w:val="00031665"/>
    <w:rsid w:val="00031B55"/>
    <w:rsid w:val="00031BA5"/>
    <w:rsid w:val="00031BD0"/>
    <w:rsid w:val="00031C58"/>
    <w:rsid w:val="000332A0"/>
    <w:rsid w:val="0003366A"/>
    <w:rsid w:val="00033C25"/>
    <w:rsid w:val="00033F5A"/>
    <w:rsid w:val="000344D8"/>
    <w:rsid w:val="000349BF"/>
    <w:rsid w:val="00034F81"/>
    <w:rsid w:val="00034FFB"/>
    <w:rsid w:val="000353DD"/>
    <w:rsid w:val="00035BC9"/>
    <w:rsid w:val="00035E86"/>
    <w:rsid w:val="000361DA"/>
    <w:rsid w:val="000366CA"/>
    <w:rsid w:val="00036A34"/>
    <w:rsid w:val="00036EC2"/>
    <w:rsid w:val="000371CB"/>
    <w:rsid w:val="000400E6"/>
    <w:rsid w:val="00040997"/>
    <w:rsid w:val="000409EB"/>
    <w:rsid w:val="00040E1A"/>
    <w:rsid w:val="00041048"/>
    <w:rsid w:val="00041671"/>
    <w:rsid w:val="00041934"/>
    <w:rsid w:val="00041B3E"/>
    <w:rsid w:val="00041B8D"/>
    <w:rsid w:val="00041FB1"/>
    <w:rsid w:val="000423AC"/>
    <w:rsid w:val="00042652"/>
    <w:rsid w:val="00042672"/>
    <w:rsid w:val="000427C8"/>
    <w:rsid w:val="00042CD9"/>
    <w:rsid w:val="00043331"/>
    <w:rsid w:val="00043499"/>
    <w:rsid w:val="00043C51"/>
    <w:rsid w:val="00043D23"/>
    <w:rsid w:val="000449F6"/>
    <w:rsid w:val="00044CD0"/>
    <w:rsid w:val="00044EB5"/>
    <w:rsid w:val="00045161"/>
    <w:rsid w:val="000462D0"/>
    <w:rsid w:val="00046A04"/>
    <w:rsid w:val="00046C1D"/>
    <w:rsid w:val="000471DE"/>
    <w:rsid w:val="00047D7C"/>
    <w:rsid w:val="00047F1E"/>
    <w:rsid w:val="00050086"/>
    <w:rsid w:val="0005066E"/>
    <w:rsid w:val="000508CC"/>
    <w:rsid w:val="00050B56"/>
    <w:rsid w:val="00051675"/>
    <w:rsid w:val="00051CDC"/>
    <w:rsid w:val="0005255F"/>
    <w:rsid w:val="000529CF"/>
    <w:rsid w:val="00052FC5"/>
    <w:rsid w:val="000533F3"/>
    <w:rsid w:val="00053464"/>
    <w:rsid w:val="0005373C"/>
    <w:rsid w:val="00053CD4"/>
    <w:rsid w:val="00054238"/>
    <w:rsid w:val="00054E65"/>
    <w:rsid w:val="00055073"/>
    <w:rsid w:val="00055506"/>
    <w:rsid w:val="00055B39"/>
    <w:rsid w:val="00055C22"/>
    <w:rsid w:val="00055C69"/>
    <w:rsid w:val="00055DDB"/>
    <w:rsid w:val="0005606F"/>
    <w:rsid w:val="00056428"/>
    <w:rsid w:val="00056922"/>
    <w:rsid w:val="00056A4B"/>
    <w:rsid w:val="00056DBA"/>
    <w:rsid w:val="000575EA"/>
    <w:rsid w:val="000577DE"/>
    <w:rsid w:val="000600A7"/>
    <w:rsid w:val="000609BA"/>
    <w:rsid w:val="00060F0C"/>
    <w:rsid w:val="000610F2"/>
    <w:rsid w:val="000633A4"/>
    <w:rsid w:val="00063404"/>
    <w:rsid w:val="0006341F"/>
    <w:rsid w:val="000635FF"/>
    <w:rsid w:val="0006368E"/>
    <w:rsid w:val="0006374D"/>
    <w:rsid w:val="00065070"/>
    <w:rsid w:val="00065133"/>
    <w:rsid w:val="0006527E"/>
    <w:rsid w:val="00065606"/>
    <w:rsid w:val="000656C5"/>
    <w:rsid w:val="00065AF8"/>
    <w:rsid w:val="00065C1E"/>
    <w:rsid w:val="00065CA3"/>
    <w:rsid w:val="00066525"/>
    <w:rsid w:val="00066941"/>
    <w:rsid w:val="000669AB"/>
    <w:rsid w:val="00066A06"/>
    <w:rsid w:val="00066BBB"/>
    <w:rsid w:val="000676CB"/>
    <w:rsid w:val="0006782D"/>
    <w:rsid w:val="000700EA"/>
    <w:rsid w:val="00070383"/>
    <w:rsid w:val="000703DB"/>
    <w:rsid w:val="000705FF"/>
    <w:rsid w:val="00070ACB"/>
    <w:rsid w:val="00071A39"/>
    <w:rsid w:val="00071EE1"/>
    <w:rsid w:val="0007245E"/>
    <w:rsid w:val="000729C2"/>
    <w:rsid w:val="0007385A"/>
    <w:rsid w:val="00073B64"/>
    <w:rsid w:val="00074DAE"/>
    <w:rsid w:val="000752E9"/>
    <w:rsid w:val="0007542E"/>
    <w:rsid w:val="000757D3"/>
    <w:rsid w:val="00075CC3"/>
    <w:rsid w:val="00075CC8"/>
    <w:rsid w:val="00076682"/>
    <w:rsid w:val="00076707"/>
    <w:rsid w:val="00077072"/>
    <w:rsid w:val="000800CB"/>
    <w:rsid w:val="000805C8"/>
    <w:rsid w:val="0008085D"/>
    <w:rsid w:val="000813C7"/>
    <w:rsid w:val="00082087"/>
    <w:rsid w:val="00082B2D"/>
    <w:rsid w:val="00082C51"/>
    <w:rsid w:val="00083031"/>
    <w:rsid w:val="000830A6"/>
    <w:rsid w:val="00083474"/>
    <w:rsid w:val="00083AE6"/>
    <w:rsid w:val="000844C7"/>
    <w:rsid w:val="00084512"/>
    <w:rsid w:val="00084752"/>
    <w:rsid w:val="00084B53"/>
    <w:rsid w:val="00085537"/>
    <w:rsid w:val="00085B09"/>
    <w:rsid w:val="00085B35"/>
    <w:rsid w:val="00085C90"/>
    <w:rsid w:val="00086509"/>
    <w:rsid w:val="0008682F"/>
    <w:rsid w:val="00087419"/>
    <w:rsid w:val="00090407"/>
    <w:rsid w:val="00091D07"/>
    <w:rsid w:val="00091D85"/>
    <w:rsid w:val="00091ED8"/>
    <w:rsid w:val="00091EDE"/>
    <w:rsid w:val="00092072"/>
    <w:rsid w:val="00092141"/>
    <w:rsid w:val="00092301"/>
    <w:rsid w:val="00092473"/>
    <w:rsid w:val="00092C75"/>
    <w:rsid w:val="00093BD7"/>
    <w:rsid w:val="00094E4A"/>
    <w:rsid w:val="00094F0A"/>
    <w:rsid w:val="00094FDD"/>
    <w:rsid w:val="00095ABA"/>
    <w:rsid w:val="00096C2D"/>
    <w:rsid w:val="00097100"/>
    <w:rsid w:val="0009712B"/>
    <w:rsid w:val="000977B5"/>
    <w:rsid w:val="00097F6A"/>
    <w:rsid w:val="000A01E2"/>
    <w:rsid w:val="000A096D"/>
    <w:rsid w:val="000A0C6F"/>
    <w:rsid w:val="000A173B"/>
    <w:rsid w:val="000A18DA"/>
    <w:rsid w:val="000A1BCA"/>
    <w:rsid w:val="000A229A"/>
    <w:rsid w:val="000A2396"/>
    <w:rsid w:val="000A28D7"/>
    <w:rsid w:val="000A2B5E"/>
    <w:rsid w:val="000A3BD1"/>
    <w:rsid w:val="000A3DAB"/>
    <w:rsid w:val="000A432C"/>
    <w:rsid w:val="000A4465"/>
    <w:rsid w:val="000A4926"/>
    <w:rsid w:val="000A4F9D"/>
    <w:rsid w:val="000A5001"/>
    <w:rsid w:val="000A525E"/>
    <w:rsid w:val="000A5E44"/>
    <w:rsid w:val="000A6024"/>
    <w:rsid w:val="000A61C3"/>
    <w:rsid w:val="000A6465"/>
    <w:rsid w:val="000A664C"/>
    <w:rsid w:val="000A6ABE"/>
    <w:rsid w:val="000A7EAD"/>
    <w:rsid w:val="000B03CA"/>
    <w:rsid w:val="000B0757"/>
    <w:rsid w:val="000B155F"/>
    <w:rsid w:val="000B1A20"/>
    <w:rsid w:val="000B1A57"/>
    <w:rsid w:val="000B1BAF"/>
    <w:rsid w:val="000B1DA8"/>
    <w:rsid w:val="000B1FD6"/>
    <w:rsid w:val="000B2164"/>
    <w:rsid w:val="000B2247"/>
    <w:rsid w:val="000B244F"/>
    <w:rsid w:val="000B2673"/>
    <w:rsid w:val="000B2ED6"/>
    <w:rsid w:val="000B3903"/>
    <w:rsid w:val="000B3CCF"/>
    <w:rsid w:val="000B3D7F"/>
    <w:rsid w:val="000B3F16"/>
    <w:rsid w:val="000B45EF"/>
    <w:rsid w:val="000B4CF1"/>
    <w:rsid w:val="000B4D84"/>
    <w:rsid w:val="000B4FB3"/>
    <w:rsid w:val="000B5A56"/>
    <w:rsid w:val="000B5C94"/>
    <w:rsid w:val="000B6199"/>
    <w:rsid w:val="000B6440"/>
    <w:rsid w:val="000B6476"/>
    <w:rsid w:val="000B664D"/>
    <w:rsid w:val="000B67D3"/>
    <w:rsid w:val="000B6FC4"/>
    <w:rsid w:val="000B7375"/>
    <w:rsid w:val="000B770E"/>
    <w:rsid w:val="000B7714"/>
    <w:rsid w:val="000B7908"/>
    <w:rsid w:val="000B7B56"/>
    <w:rsid w:val="000C05E6"/>
    <w:rsid w:val="000C0744"/>
    <w:rsid w:val="000C0ACB"/>
    <w:rsid w:val="000C0ADF"/>
    <w:rsid w:val="000C0B24"/>
    <w:rsid w:val="000C0DA2"/>
    <w:rsid w:val="000C0F99"/>
    <w:rsid w:val="000C1793"/>
    <w:rsid w:val="000C1DCA"/>
    <w:rsid w:val="000C2104"/>
    <w:rsid w:val="000C2A41"/>
    <w:rsid w:val="000C2C71"/>
    <w:rsid w:val="000C2FAA"/>
    <w:rsid w:val="000C31B9"/>
    <w:rsid w:val="000C3B43"/>
    <w:rsid w:val="000C3B9A"/>
    <w:rsid w:val="000C3DAF"/>
    <w:rsid w:val="000C426B"/>
    <w:rsid w:val="000C4295"/>
    <w:rsid w:val="000C4846"/>
    <w:rsid w:val="000C4E6F"/>
    <w:rsid w:val="000C591E"/>
    <w:rsid w:val="000C61F8"/>
    <w:rsid w:val="000C689A"/>
    <w:rsid w:val="000C6B99"/>
    <w:rsid w:val="000C6FE0"/>
    <w:rsid w:val="000C7443"/>
    <w:rsid w:val="000C7958"/>
    <w:rsid w:val="000D055D"/>
    <w:rsid w:val="000D0A38"/>
    <w:rsid w:val="000D0C2F"/>
    <w:rsid w:val="000D0D97"/>
    <w:rsid w:val="000D0E6A"/>
    <w:rsid w:val="000D23D1"/>
    <w:rsid w:val="000D2419"/>
    <w:rsid w:val="000D253A"/>
    <w:rsid w:val="000D2810"/>
    <w:rsid w:val="000D38F5"/>
    <w:rsid w:val="000D4261"/>
    <w:rsid w:val="000D44D2"/>
    <w:rsid w:val="000D4DC4"/>
    <w:rsid w:val="000D4FD8"/>
    <w:rsid w:val="000D55F1"/>
    <w:rsid w:val="000D5ADC"/>
    <w:rsid w:val="000D5E50"/>
    <w:rsid w:val="000D61C7"/>
    <w:rsid w:val="000D6328"/>
    <w:rsid w:val="000D64C0"/>
    <w:rsid w:val="000D65A8"/>
    <w:rsid w:val="000D6E1F"/>
    <w:rsid w:val="000D7348"/>
    <w:rsid w:val="000D74A6"/>
    <w:rsid w:val="000D7F27"/>
    <w:rsid w:val="000E07C5"/>
    <w:rsid w:val="000E0A5B"/>
    <w:rsid w:val="000E14BA"/>
    <w:rsid w:val="000E1A0C"/>
    <w:rsid w:val="000E1D1F"/>
    <w:rsid w:val="000E2731"/>
    <w:rsid w:val="000E28CE"/>
    <w:rsid w:val="000E37A1"/>
    <w:rsid w:val="000E4627"/>
    <w:rsid w:val="000E4E24"/>
    <w:rsid w:val="000E4E37"/>
    <w:rsid w:val="000E4EFB"/>
    <w:rsid w:val="000E54D3"/>
    <w:rsid w:val="000E5635"/>
    <w:rsid w:val="000E595F"/>
    <w:rsid w:val="000E6472"/>
    <w:rsid w:val="000E6551"/>
    <w:rsid w:val="000E66E9"/>
    <w:rsid w:val="000E6832"/>
    <w:rsid w:val="000E6B3A"/>
    <w:rsid w:val="000E6C2D"/>
    <w:rsid w:val="000E7AA0"/>
    <w:rsid w:val="000F00D0"/>
    <w:rsid w:val="000F05CB"/>
    <w:rsid w:val="000F0AAF"/>
    <w:rsid w:val="000F0AEB"/>
    <w:rsid w:val="000F0B61"/>
    <w:rsid w:val="000F0E87"/>
    <w:rsid w:val="000F18CB"/>
    <w:rsid w:val="000F1A86"/>
    <w:rsid w:val="000F1CDD"/>
    <w:rsid w:val="000F1DBC"/>
    <w:rsid w:val="000F2E25"/>
    <w:rsid w:val="000F3464"/>
    <w:rsid w:val="000F3615"/>
    <w:rsid w:val="000F3872"/>
    <w:rsid w:val="000F3934"/>
    <w:rsid w:val="000F3B9A"/>
    <w:rsid w:val="000F3C13"/>
    <w:rsid w:val="000F44F8"/>
    <w:rsid w:val="000F45EB"/>
    <w:rsid w:val="000F472D"/>
    <w:rsid w:val="000F4BF8"/>
    <w:rsid w:val="000F51D1"/>
    <w:rsid w:val="000F54EE"/>
    <w:rsid w:val="000F57CB"/>
    <w:rsid w:val="000F59DC"/>
    <w:rsid w:val="000F5D1D"/>
    <w:rsid w:val="000F6263"/>
    <w:rsid w:val="000F63ED"/>
    <w:rsid w:val="000F6432"/>
    <w:rsid w:val="000F64F8"/>
    <w:rsid w:val="000F69C0"/>
    <w:rsid w:val="000F6BD8"/>
    <w:rsid w:val="000F6C95"/>
    <w:rsid w:val="000F6F8C"/>
    <w:rsid w:val="000F753C"/>
    <w:rsid w:val="000F76BC"/>
    <w:rsid w:val="000F791A"/>
    <w:rsid w:val="000F7AFE"/>
    <w:rsid w:val="000F7B1A"/>
    <w:rsid w:val="0010001B"/>
    <w:rsid w:val="00100CBB"/>
    <w:rsid w:val="00100E64"/>
    <w:rsid w:val="001014C5"/>
    <w:rsid w:val="001014E5"/>
    <w:rsid w:val="00101B12"/>
    <w:rsid w:val="0010213D"/>
    <w:rsid w:val="001026A6"/>
    <w:rsid w:val="0010272E"/>
    <w:rsid w:val="00102758"/>
    <w:rsid w:val="0010288E"/>
    <w:rsid w:val="00102B05"/>
    <w:rsid w:val="00102BF2"/>
    <w:rsid w:val="00102D00"/>
    <w:rsid w:val="00102F1A"/>
    <w:rsid w:val="00102F8A"/>
    <w:rsid w:val="0010355D"/>
    <w:rsid w:val="00103794"/>
    <w:rsid w:val="00103991"/>
    <w:rsid w:val="00103CA5"/>
    <w:rsid w:val="00104093"/>
    <w:rsid w:val="00104531"/>
    <w:rsid w:val="00104F0E"/>
    <w:rsid w:val="00105648"/>
    <w:rsid w:val="00105B50"/>
    <w:rsid w:val="001063BF"/>
    <w:rsid w:val="001069EB"/>
    <w:rsid w:val="00106A4B"/>
    <w:rsid w:val="00107201"/>
    <w:rsid w:val="00107319"/>
    <w:rsid w:val="00107366"/>
    <w:rsid w:val="00107509"/>
    <w:rsid w:val="00107655"/>
    <w:rsid w:val="00107662"/>
    <w:rsid w:val="00107778"/>
    <w:rsid w:val="00107C48"/>
    <w:rsid w:val="00107FC6"/>
    <w:rsid w:val="00107FF5"/>
    <w:rsid w:val="00110171"/>
    <w:rsid w:val="00110437"/>
    <w:rsid w:val="001108EB"/>
    <w:rsid w:val="00110A78"/>
    <w:rsid w:val="00110AB3"/>
    <w:rsid w:val="0011108D"/>
    <w:rsid w:val="00111469"/>
    <w:rsid w:val="0011219E"/>
    <w:rsid w:val="001121AE"/>
    <w:rsid w:val="00112F23"/>
    <w:rsid w:val="00113223"/>
    <w:rsid w:val="0011371F"/>
    <w:rsid w:val="0011382A"/>
    <w:rsid w:val="0011525F"/>
    <w:rsid w:val="0011589B"/>
    <w:rsid w:val="00115BB8"/>
    <w:rsid w:val="00115F1B"/>
    <w:rsid w:val="00116970"/>
    <w:rsid w:val="00117CA5"/>
    <w:rsid w:val="0012054F"/>
    <w:rsid w:val="0012089E"/>
    <w:rsid w:val="0012114D"/>
    <w:rsid w:val="0012115F"/>
    <w:rsid w:val="00121E63"/>
    <w:rsid w:val="001221BF"/>
    <w:rsid w:val="0012232E"/>
    <w:rsid w:val="00122F7E"/>
    <w:rsid w:val="00123126"/>
    <w:rsid w:val="001232E3"/>
    <w:rsid w:val="00123BBC"/>
    <w:rsid w:val="00123CB5"/>
    <w:rsid w:val="00124751"/>
    <w:rsid w:val="00124E29"/>
    <w:rsid w:val="00124E38"/>
    <w:rsid w:val="00125A29"/>
    <w:rsid w:val="00125E3B"/>
    <w:rsid w:val="00125E3D"/>
    <w:rsid w:val="00126523"/>
    <w:rsid w:val="00126CCE"/>
    <w:rsid w:val="00127712"/>
    <w:rsid w:val="00127B18"/>
    <w:rsid w:val="00130A9D"/>
    <w:rsid w:val="00131326"/>
    <w:rsid w:val="0013193B"/>
    <w:rsid w:val="00131AA7"/>
    <w:rsid w:val="00132B3B"/>
    <w:rsid w:val="001332B9"/>
    <w:rsid w:val="0013335A"/>
    <w:rsid w:val="00134063"/>
    <w:rsid w:val="001341A2"/>
    <w:rsid w:val="00134206"/>
    <w:rsid w:val="001343D5"/>
    <w:rsid w:val="00134458"/>
    <w:rsid w:val="001348EA"/>
    <w:rsid w:val="00135E74"/>
    <w:rsid w:val="00136035"/>
    <w:rsid w:val="0013697A"/>
    <w:rsid w:val="00136AA7"/>
    <w:rsid w:val="00136B76"/>
    <w:rsid w:val="00136D63"/>
    <w:rsid w:val="00136DF1"/>
    <w:rsid w:val="0013738A"/>
    <w:rsid w:val="00137C91"/>
    <w:rsid w:val="0014058B"/>
    <w:rsid w:val="00140648"/>
    <w:rsid w:val="001422D9"/>
    <w:rsid w:val="0014230F"/>
    <w:rsid w:val="001425E9"/>
    <w:rsid w:val="001430D4"/>
    <w:rsid w:val="0014344D"/>
    <w:rsid w:val="00143F17"/>
    <w:rsid w:val="00143FED"/>
    <w:rsid w:val="00144426"/>
    <w:rsid w:val="00144CE2"/>
    <w:rsid w:val="00144DE2"/>
    <w:rsid w:val="0014586F"/>
    <w:rsid w:val="00145970"/>
    <w:rsid w:val="00145BA3"/>
    <w:rsid w:val="00145D73"/>
    <w:rsid w:val="00145E71"/>
    <w:rsid w:val="00145F0A"/>
    <w:rsid w:val="0014671A"/>
    <w:rsid w:val="001467F4"/>
    <w:rsid w:val="00146851"/>
    <w:rsid w:val="00146E48"/>
    <w:rsid w:val="001470E5"/>
    <w:rsid w:val="00147263"/>
    <w:rsid w:val="0014744D"/>
    <w:rsid w:val="00147500"/>
    <w:rsid w:val="001475F5"/>
    <w:rsid w:val="00147B5A"/>
    <w:rsid w:val="00147CBC"/>
    <w:rsid w:val="00147EBE"/>
    <w:rsid w:val="001503C4"/>
    <w:rsid w:val="001504D8"/>
    <w:rsid w:val="0015085B"/>
    <w:rsid w:val="00150F90"/>
    <w:rsid w:val="00151C75"/>
    <w:rsid w:val="00151D72"/>
    <w:rsid w:val="00151DA5"/>
    <w:rsid w:val="00151E4F"/>
    <w:rsid w:val="001523EA"/>
    <w:rsid w:val="00152429"/>
    <w:rsid w:val="00152631"/>
    <w:rsid w:val="001528F8"/>
    <w:rsid w:val="00152AE1"/>
    <w:rsid w:val="00152E2C"/>
    <w:rsid w:val="00153056"/>
    <w:rsid w:val="00153201"/>
    <w:rsid w:val="00153227"/>
    <w:rsid w:val="0015345B"/>
    <w:rsid w:val="0015353B"/>
    <w:rsid w:val="00153F64"/>
    <w:rsid w:val="001543DC"/>
    <w:rsid w:val="00154469"/>
    <w:rsid w:val="00154532"/>
    <w:rsid w:val="00154D18"/>
    <w:rsid w:val="00154D2C"/>
    <w:rsid w:val="00154D35"/>
    <w:rsid w:val="00154D9B"/>
    <w:rsid w:val="00154DEF"/>
    <w:rsid w:val="00155113"/>
    <w:rsid w:val="001554C4"/>
    <w:rsid w:val="001555ED"/>
    <w:rsid w:val="00155709"/>
    <w:rsid w:val="00155974"/>
    <w:rsid w:val="00155A20"/>
    <w:rsid w:val="00156355"/>
    <w:rsid w:val="001564F8"/>
    <w:rsid w:val="0015696C"/>
    <w:rsid w:val="00156F05"/>
    <w:rsid w:val="0015730D"/>
    <w:rsid w:val="00157AD3"/>
    <w:rsid w:val="00157D75"/>
    <w:rsid w:val="00157FE6"/>
    <w:rsid w:val="0016012E"/>
    <w:rsid w:val="00160132"/>
    <w:rsid w:val="0016019E"/>
    <w:rsid w:val="00160C62"/>
    <w:rsid w:val="00160CAE"/>
    <w:rsid w:val="00160E48"/>
    <w:rsid w:val="00162494"/>
    <w:rsid w:val="00162BB7"/>
    <w:rsid w:val="001637B1"/>
    <w:rsid w:val="00163C19"/>
    <w:rsid w:val="00163F54"/>
    <w:rsid w:val="001648DC"/>
    <w:rsid w:val="00164910"/>
    <w:rsid w:val="00164A60"/>
    <w:rsid w:val="00164B2F"/>
    <w:rsid w:val="00165550"/>
    <w:rsid w:val="001657EB"/>
    <w:rsid w:val="00165F9E"/>
    <w:rsid w:val="001661C7"/>
    <w:rsid w:val="001662C9"/>
    <w:rsid w:val="0016638C"/>
    <w:rsid w:val="00166576"/>
    <w:rsid w:val="0016681F"/>
    <w:rsid w:val="00166C24"/>
    <w:rsid w:val="0016717C"/>
    <w:rsid w:val="00167475"/>
    <w:rsid w:val="001701C7"/>
    <w:rsid w:val="00170257"/>
    <w:rsid w:val="001705D1"/>
    <w:rsid w:val="00171185"/>
    <w:rsid w:val="00171462"/>
    <w:rsid w:val="001725B8"/>
    <w:rsid w:val="00172E9F"/>
    <w:rsid w:val="00173312"/>
    <w:rsid w:val="001735F9"/>
    <w:rsid w:val="00173814"/>
    <w:rsid w:val="001738A7"/>
    <w:rsid w:val="001738CE"/>
    <w:rsid w:val="00173B73"/>
    <w:rsid w:val="00173F48"/>
    <w:rsid w:val="00174B09"/>
    <w:rsid w:val="00174C9A"/>
    <w:rsid w:val="00174E29"/>
    <w:rsid w:val="00174EE6"/>
    <w:rsid w:val="00175741"/>
    <w:rsid w:val="00175B7F"/>
    <w:rsid w:val="001761AE"/>
    <w:rsid w:val="0017650E"/>
    <w:rsid w:val="00176B22"/>
    <w:rsid w:val="00177F5F"/>
    <w:rsid w:val="0018179C"/>
    <w:rsid w:val="0018181F"/>
    <w:rsid w:val="0018185B"/>
    <w:rsid w:val="0018205D"/>
    <w:rsid w:val="0018232E"/>
    <w:rsid w:val="001823EF"/>
    <w:rsid w:val="00182562"/>
    <w:rsid w:val="00182730"/>
    <w:rsid w:val="00182CC2"/>
    <w:rsid w:val="00182DD2"/>
    <w:rsid w:val="00183095"/>
    <w:rsid w:val="00183AF5"/>
    <w:rsid w:val="00183FF4"/>
    <w:rsid w:val="001844C7"/>
    <w:rsid w:val="001848A7"/>
    <w:rsid w:val="00184ACD"/>
    <w:rsid w:val="00184B12"/>
    <w:rsid w:val="00184F6D"/>
    <w:rsid w:val="001850E1"/>
    <w:rsid w:val="0018537E"/>
    <w:rsid w:val="001853BC"/>
    <w:rsid w:val="001855C9"/>
    <w:rsid w:val="00185AC9"/>
    <w:rsid w:val="00185BD8"/>
    <w:rsid w:val="0018683A"/>
    <w:rsid w:val="00186A32"/>
    <w:rsid w:val="00186E1E"/>
    <w:rsid w:val="00187104"/>
    <w:rsid w:val="0018757A"/>
    <w:rsid w:val="001879EA"/>
    <w:rsid w:val="00187BD7"/>
    <w:rsid w:val="001902C8"/>
    <w:rsid w:val="001908F2"/>
    <w:rsid w:val="001908F7"/>
    <w:rsid w:val="0019156A"/>
    <w:rsid w:val="00191961"/>
    <w:rsid w:val="001919BC"/>
    <w:rsid w:val="00192050"/>
    <w:rsid w:val="00192759"/>
    <w:rsid w:val="00192762"/>
    <w:rsid w:val="00192A43"/>
    <w:rsid w:val="00192AC5"/>
    <w:rsid w:val="001930E6"/>
    <w:rsid w:val="001931F3"/>
    <w:rsid w:val="001931F6"/>
    <w:rsid w:val="0019323C"/>
    <w:rsid w:val="00193AD7"/>
    <w:rsid w:val="00193CFE"/>
    <w:rsid w:val="00193F2D"/>
    <w:rsid w:val="00193FD8"/>
    <w:rsid w:val="001947CE"/>
    <w:rsid w:val="00195AF4"/>
    <w:rsid w:val="00195B3E"/>
    <w:rsid w:val="00195D35"/>
    <w:rsid w:val="0019626A"/>
    <w:rsid w:val="00196DC9"/>
    <w:rsid w:val="00196EA1"/>
    <w:rsid w:val="001972DF"/>
    <w:rsid w:val="0019754B"/>
    <w:rsid w:val="0019766E"/>
    <w:rsid w:val="00197965"/>
    <w:rsid w:val="001A047A"/>
    <w:rsid w:val="001A056F"/>
    <w:rsid w:val="001A078D"/>
    <w:rsid w:val="001A0CB8"/>
    <w:rsid w:val="001A0CCE"/>
    <w:rsid w:val="001A0D0C"/>
    <w:rsid w:val="001A10EC"/>
    <w:rsid w:val="001A12A5"/>
    <w:rsid w:val="001A1419"/>
    <w:rsid w:val="001A1624"/>
    <w:rsid w:val="001A16BA"/>
    <w:rsid w:val="001A1B9A"/>
    <w:rsid w:val="001A2126"/>
    <w:rsid w:val="001A2270"/>
    <w:rsid w:val="001A30F6"/>
    <w:rsid w:val="001A3CB3"/>
    <w:rsid w:val="001A4A03"/>
    <w:rsid w:val="001A50B7"/>
    <w:rsid w:val="001A6053"/>
    <w:rsid w:val="001A6A6B"/>
    <w:rsid w:val="001A7DA5"/>
    <w:rsid w:val="001A7E49"/>
    <w:rsid w:val="001A7E79"/>
    <w:rsid w:val="001B0448"/>
    <w:rsid w:val="001B0647"/>
    <w:rsid w:val="001B09D6"/>
    <w:rsid w:val="001B0A48"/>
    <w:rsid w:val="001B0A4D"/>
    <w:rsid w:val="001B0D1B"/>
    <w:rsid w:val="001B171F"/>
    <w:rsid w:val="001B253F"/>
    <w:rsid w:val="001B29C5"/>
    <w:rsid w:val="001B30FD"/>
    <w:rsid w:val="001B318D"/>
    <w:rsid w:val="001B3B28"/>
    <w:rsid w:val="001B48C8"/>
    <w:rsid w:val="001B4D15"/>
    <w:rsid w:val="001B54B0"/>
    <w:rsid w:val="001B5888"/>
    <w:rsid w:val="001B5E13"/>
    <w:rsid w:val="001B6986"/>
    <w:rsid w:val="001B6BAF"/>
    <w:rsid w:val="001B6BED"/>
    <w:rsid w:val="001B702C"/>
    <w:rsid w:val="001B7100"/>
    <w:rsid w:val="001B7466"/>
    <w:rsid w:val="001B7560"/>
    <w:rsid w:val="001B78E6"/>
    <w:rsid w:val="001B7E50"/>
    <w:rsid w:val="001C029D"/>
    <w:rsid w:val="001C06E2"/>
    <w:rsid w:val="001C0CB1"/>
    <w:rsid w:val="001C0CEB"/>
    <w:rsid w:val="001C151C"/>
    <w:rsid w:val="001C190D"/>
    <w:rsid w:val="001C1D91"/>
    <w:rsid w:val="001C2A70"/>
    <w:rsid w:val="001C3C38"/>
    <w:rsid w:val="001C45BF"/>
    <w:rsid w:val="001C45D0"/>
    <w:rsid w:val="001C4F6A"/>
    <w:rsid w:val="001C54F2"/>
    <w:rsid w:val="001C56AD"/>
    <w:rsid w:val="001C5B58"/>
    <w:rsid w:val="001C5B62"/>
    <w:rsid w:val="001C6421"/>
    <w:rsid w:val="001C642E"/>
    <w:rsid w:val="001C666D"/>
    <w:rsid w:val="001C66B3"/>
    <w:rsid w:val="001C7164"/>
    <w:rsid w:val="001D0624"/>
    <w:rsid w:val="001D1083"/>
    <w:rsid w:val="001D136D"/>
    <w:rsid w:val="001D1622"/>
    <w:rsid w:val="001D17E8"/>
    <w:rsid w:val="001D18E4"/>
    <w:rsid w:val="001D24CE"/>
    <w:rsid w:val="001D2896"/>
    <w:rsid w:val="001D28B3"/>
    <w:rsid w:val="001D3032"/>
    <w:rsid w:val="001D31CB"/>
    <w:rsid w:val="001D37E9"/>
    <w:rsid w:val="001D3CD6"/>
    <w:rsid w:val="001D3DD7"/>
    <w:rsid w:val="001D514A"/>
    <w:rsid w:val="001D52D5"/>
    <w:rsid w:val="001D5AE7"/>
    <w:rsid w:val="001D6159"/>
    <w:rsid w:val="001D6A78"/>
    <w:rsid w:val="001D6AC6"/>
    <w:rsid w:val="001D6E7E"/>
    <w:rsid w:val="001D6EA3"/>
    <w:rsid w:val="001D7113"/>
    <w:rsid w:val="001D727B"/>
    <w:rsid w:val="001D748D"/>
    <w:rsid w:val="001D749F"/>
    <w:rsid w:val="001E016E"/>
    <w:rsid w:val="001E0515"/>
    <w:rsid w:val="001E0606"/>
    <w:rsid w:val="001E0770"/>
    <w:rsid w:val="001E0C5C"/>
    <w:rsid w:val="001E0FD5"/>
    <w:rsid w:val="001E1189"/>
    <w:rsid w:val="001E13F3"/>
    <w:rsid w:val="001E1426"/>
    <w:rsid w:val="001E19ED"/>
    <w:rsid w:val="001E19F6"/>
    <w:rsid w:val="001E1B18"/>
    <w:rsid w:val="001E239B"/>
    <w:rsid w:val="001E2417"/>
    <w:rsid w:val="001E242B"/>
    <w:rsid w:val="001E2AD9"/>
    <w:rsid w:val="001E2F49"/>
    <w:rsid w:val="001E32B3"/>
    <w:rsid w:val="001E341A"/>
    <w:rsid w:val="001E3572"/>
    <w:rsid w:val="001E36DF"/>
    <w:rsid w:val="001E37F6"/>
    <w:rsid w:val="001E3834"/>
    <w:rsid w:val="001E4202"/>
    <w:rsid w:val="001E44F9"/>
    <w:rsid w:val="001E4641"/>
    <w:rsid w:val="001E46A5"/>
    <w:rsid w:val="001E4BE8"/>
    <w:rsid w:val="001E4C08"/>
    <w:rsid w:val="001E4F3E"/>
    <w:rsid w:val="001E4FAF"/>
    <w:rsid w:val="001E6DA7"/>
    <w:rsid w:val="001E7ABE"/>
    <w:rsid w:val="001F0201"/>
    <w:rsid w:val="001F0638"/>
    <w:rsid w:val="001F1342"/>
    <w:rsid w:val="001F14B7"/>
    <w:rsid w:val="001F1C1C"/>
    <w:rsid w:val="001F218D"/>
    <w:rsid w:val="001F2591"/>
    <w:rsid w:val="001F2897"/>
    <w:rsid w:val="001F2A18"/>
    <w:rsid w:val="001F2D65"/>
    <w:rsid w:val="001F3059"/>
    <w:rsid w:val="001F3646"/>
    <w:rsid w:val="001F3672"/>
    <w:rsid w:val="001F3676"/>
    <w:rsid w:val="001F3B0B"/>
    <w:rsid w:val="001F3B76"/>
    <w:rsid w:val="001F3E14"/>
    <w:rsid w:val="001F4615"/>
    <w:rsid w:val="001F46A8"/>
    <w:rsid w:val="001F4976"/>
    <w:rsid w:val="001F5010"/>
    <w:rsid w:val="001F56D2"/>
    <w:rsid w:val="001F5D27"/>
    <w:rsid w:val="001F677D"/>
    <w:rsid w:val="001F6A3B"/>
    <w:rsid w:val="001F6D13"/>
    <w:rsid w:val="001F7398"/>
    <w:rsid w:val="001F74A5"/>
    <w:rsid w:val="001F7BAE"/>
    <w:rsid w:val="001F7C64"/>
    <w:rsid w:val="001F7F45"/>
    <w:rsid w:val="00200048"/>
    <w:rsid w:val="002004CF"/>
    <w:rsid w:val="00200720"/>
    <w:rsid w:val="00200A47"/>
    <w:rsid w:val="00200D20"/>
    <w:rsid w:val="00200F3E"/>
    <w:rsid w:val="002012FA"/>
    <w:rsid w:val="002014B2"/>
    <w:rsid w:val="00201EA8"/>
    <w:rsid w:val="00201EAD"/>
    <w:rsid w:val="002028A7"/>
    <w:rsid w:val="00202B61"/>
    <w:rsid w:val="00202D59"/>
    <w:rsid w:val="002033E8"/>
    <w:rsid w:val="002034C4"/>
    <w:rsid w:val="002035D2"/>
    <w:rsid w:val="00203831"/>
    <w:rsid w:val="002038EA"/>
    <w:rsid w:val="00203E77"/>
    <w:rsid w:val="00204202"/>
    <w:rsid w:val="00204830"/>
    <w:rsid w:val="00204A8E"/>
    <w:rsid w:val="0020596D"/>
    <w:rsid w:val="00205CA4"/>
    <w:rsid w:val="00205D48"/>
    <w:rsid w:val="00205E69"/>
    <w:rsid w:val="002064B0"/>
    <w:rsid w:val="00206601"/>
    <w:rsid w:val="00206E3A"/>
    <w:rsid w:val="00206E58"/>
    <w:rsid w:val="00207048"/>
    <w:rsid w:val="00207203"/>
    <w:rsid w:val="0020786D"/>
    <w:rsid w:val="002079D4"/>
    <w:rsid w:val="00207A54"/>
    <w:rsid w:val="00210139"/>
    <w:rsid w:val="0021049F"/>
    <w:rsid w:val="00210EE6"/>
    <w:rsid w:val="00211089"/>
    <w:rsid w:val="002111DB"/>
    <w:rsid w:val="00211312"/>
    <w:rsid w:val="00211535"/>
    <w:rsid w:val="002116C6"/>
    <w:rsid w:val="002118C3"/>
    <w:rsid w:val="00211F7C"/>
    <w:rsid w:val="0021215E"/>
    <w:rsid w:val="002123F1"/>
    <w:rsid w:val="0021284A"/>
    <w:rsid w:val="00212AAB"/>
    <w:rsid w:val="00212B2B"/>
    <w:rsid w:val="00212D7B"/>
    <w:rsid w:val="002130D8"/>
    <w:rsid w:val="0021311A"/>
    <w:rsid w:val="002131FE"/>
    <w:rsid w:val="0021341A"/>
    <w:rsid w:val="00214952"/>
    <w:rsid w:val="00214C82"/>
    <w:rsid w:val="00214D9D"/>
    <w:rsid w:val="00215E4A"/>
    <w:rsid w:val="002164B6"/>
    <w:rsid w:val="00216619"/>
    <w:rsid w:val="00216AEB"/>
    <w:rsid w:val="0021710D"/>
    <w:rsid w:val="0021729F"/>
    <w:rsid w:val="0021762A"/>
    <w:rsid w:val="002176D6"/>
    <w:rsid w:val="00217894"/>
    <w:rsid w:val="00217B08"/>
    <w:rsid w:val="00217E25"/>
    <w:rsid w:val="00220552"/>
    <w:rsid w:val="00220C0C"/>
    <w:rsid w:val="00220EB4"/>
    <w:rsid w:val="00220F91"/>
    <w:rsid w:val="0022108C"/>
    <w:rsid w:val="0022111F"/>
    <w:rsid w:val="002211BF"/>
    <w:rsid w:val="00221835"/>
    <w:rsid w:val="00222259"/>
    <w:rsid w:val="00222498"/>
    <w:rsid w:val="0022279B"/>
    <w:rsid w:val="00222801"/>
    <w:rsid w:val="00222FC0"/>
    <w:rsid w:val="00223265"/>
    <w:rsid w:val="00223348"/>
    <w:rsid w:val="00223555"/>
    <w:rsid w:val="0022373D"/>
    <w:rsid w:val="00224269"/>
    <w:rsid w:val="0022439D"/>
    <w:rsid w:val="00224D8D"/>
    <w:rsid w:val="0022593A"/>
    <w:rsid w:val="002261C7"/>
    <w:rsid w:val="00227308"/>
    <w:rsid w:val="00227D77"/>
    <w:rsid w:val="0023054E"/>
    <w:rsid w:val="0023059D"/>
    <w:rsid w:val="002305DB"/>
    <w:rsid w:val="0023168D"/>
    <w:rsid w:val="00231D1E"/>
    <w:rsid w:val="00231D76"/>
    <w:rsid w:val="0023228F"/>
    <w:rsid w:val="002322EF"/>
    <w:rsid w:val="00232568"/>
    <w:rsid w:val="002328D4"/>
    <w:rsid w:val="00232A6A"/>
    <w:rsid w:val="00232CC4"/>
    <w:rsid w:val="00233026"/>
    <w:rsid w:val="00233117"/>
    <w:rsid w:val="00233353"/>
    <w:rsid w:val="0023342D"/>
    <w:rsid w:val="0023392B"/>
    <w:rsid w:val="00233A20"/>
    <w:rsid w:val="00233A7E"/>
    <w:rsid w:val="00233BD9"/>
    <w:rsid w:val="00233C11"/>
    <w:rsid w:val="00233EBB"/>
    <w:rsid w:val="00233EF7"/>
    <w:rsid w:val="00233F55"/>
    <w:rsid w:val="002343E0"/>
    <w:rsid w:val="00234566"/>
    <w:rsid w:val="00234778"/>
    <w:rsid w:val="00234E2C"/>
    <w:rsid w:val="00234E4E"/>
    <w:rsid w:val="00235CD3"/>
    <w:rsid w:val="00235D8C"/>
    <w:rsid w:val="00236074"/>
    <w:rsid w:val="00236372"/>
    <w:rsid w:val="00236A06"/>
    <w:rsid w:val="0023762C"/>
    <w:rsid w:val="00237A14"/>
    <w:rsid w:val="0024012E"/>
    <w:rsid w:val="00240850"/>
    <w:rsid w:val="00241A24"/>
    <w:rsid w:val="00241F86"/>
    <w:rsid w:val="00242205"/>
    <w:rsid w:val="00242A4B"/>
    <w:rsid w:val="00242AE0"/>
    <w:rsid w:val="00242B32"/>
    <w:rsid w:val="00242C37"/>
    <w:rsid w:val="00242F89"/>
    <w:rsid w:val="0024397F"/>
    <w:rsid w:val="00243E25"/>
    <w:rsid w:val="0024424E"/>
    <w:rsid w:val="00244790"/>
    <w:rsid w:val="00244AE8"/>
    <w:rsid w:val="00244D2B"/>
    <w:rsid w:val="0024526B"/>
    <w:rsid w:val="002453D9"/>
    <w:rsid w:val="00245B39"/>
    <w:rsid w:val="00246274"/>
    <w:rsid w:val="00246682"/>
    <w:rsid w:val="00246DBD"/>
    <w:rsid w:val="00247184"/>
    <w:rsid w:val="002472D9"/>
    <w:rsid w:val="0024747C"/>
    <w:rsid w:val="00247AE6"/>
    <w:rsid w:val="00247CEB"/>
    <w:rsid w:val="00247ED6"/>
    <w:rsid w:val="0025007B"/>
    <w:rsid w:val="002504D9"/>
    <w:rsid w:val="00250DA9"/>
    <w:rsid w:val="00251560"/>
    <w:rsid w:val="00251866"/>
    <w:rsid w:val="002518F4"/>
    <w:rsid w:val="00251D2F"/>
    <w:rsid w:val="002529D9"/>
    <w:rsid w:val="00252D40"/>
    <w:rsid w:val="00252E4C"/>
    <w:rsid w:val="0025311B"/>
    <w:rsid w:val="00253525"/>
    <w:rsid w:val="002535AE"/>
    <w:rsid w:val="002536B2"/>
    <w:rsid w:val="00253991"/>
    <w:rsid w:val="00253C55"/>
    <w:rsid w:val="00253F86"/>
    <w:rsid w:val="002542CB"/>
    <w:rsid w:val="002546E3"/>
    <w:rsid w:val="00254A29"/>
    <w:rsid w:val="00255024"/>
    <w:rsid w:val="00255864"/>
    <w:rsid w:val="00255914"/>
    <w:rsid w:val="00255A78"/>
    <w:rsid w:val="00255F27"/>
    <w:rsid w:val="0025614C"/>
    <w:rsid w:val="0025623B"/>
    <w:rsid w:val="002569D2"/>
    <w:rsid w:val="00256A5A"/>
    <w:rsid w:val="00256BC1"/>
    <w:rsid w:val="00256D04"/>
    <w:rsid w:val="00256E08"/>
    <w:rsid w:val="002572E2"/>
    <w:rsid w:val="002573DD"/>
    <w:rsid w:val="00257883"/>
    <w:rsid w:val="00257AC3"/>
    <w:rsid w:val="00257E9E"/>
    <w:rsid w:val="00257FDD"/>
    <w:rsid w:val="00260139"/>
    <w:rsid w:val="002601F8"/>
    <w:rsid w:val="0026049C"/>
    <w:rsid w:val="00260787"/>
    <w:rsid w:val="00260828"/>
    <w:rsid w:val="00260B33"/>
    <w:rsid w:val="00260F44"/>
    <w:rsid w:val="002611F9"/>
    <w:rsid w:val="002615E8"/>
    <w:rsid w:val="00261B1C"/>
    <w:rsid w:val="00262071"/>
    <w:rsid w:val="002620C0"/>
    <w:rsid w:val="00262633"/>
    <w:rsid w:val="00262CBF"/>
    <w:rsid w:val="00262D70"/>
    <w:rsid w:val="00262EC4"/>
    <w:rsid w:val="002631E0"/>
    <w:rsid w:val="00263943"/>
    <w:rsid w:val="00263ECE"/>
    <w:rsid w:val="00264318"/>
    <w:rsid w:val="0026464B"/>
    <w:rsid w:val="00264C4D"/>
    <w:rsid w:val="00264FD2"/>
    <w:rsid w:val="00265056"/>
    <w:rsid w:val="00265D36"/>
    <w:rsid w:val="00265D81"/>
    <w:rsid w:val="0026626E"/>
    <w:rsid w:val="0026711D"/>
    <w:rsid w:val="0027047B"/>
    <w:rsid w:val="00270B77"/>
    <w:rsid w:val="00270F5E"/>
    <w:rsid w:val="00271043"/>
    <w:rsid w:val="00271807"/>
    <w:rsid w:val="00272131"/>
    <w:rsid w:val="00272351"/>
    <w:rsid w:val="00272529"/>
    <w:rsid w:val="00272707"/>
    <w:rsid w:val="00272B84"/>
    <w:rsid w:val="0027314E"/>
    <w:rsid w:val="00273DA9"/>
    <w:rsid w:val="00273E71"/>
    <w:rsid w:val="00273E79"/>
    <w:rsid w:val="00273E8A"/>
    <w:rsid w:val="0027429E"/>
    <w:rsid w:val="0027430A"/>
    <w:rsid w:val="00274437"/>
    <w:rsid w:val="00274844"/>
    <w:rsid w:val="00274B52"/>
    <w:rsid w:val="00274CE2"/>
    <w:rsid w:val="002750A3"/>
    <w:rsid w:val="00275380"/>
    <w:rsid w:val="00275467"/>
    <w:rsid w:val="00275A46"/>
    <w:rsid w:val="00275CD4"/>
    <w:rsid w:val="00275DDF"/>
    <w:rsid w:val="00276072"/>
    <w:rsid w:val="00276225"/>
    <w:rsid w:val="0027647D"/>
    <w:rsid w:val="00276681"/>
    <w:rsid w:val="002766CD"/>
    <w:rsid w:val="00276EB2"/>
    <w:rsid w:val="0028013D"/>
    <w:rsid w:val="002804A0"/>
    <w:rsid w:val="002804A5"/>
    <w:rsid w:val="002807C4"/>
    <w:rsid w:val="002819A3"/>
    <w:rsid w:val="00281CC4"/>
    <w:rsid w:val="002822B3"/>
    <w:rsid w:val="00282709"/>
    <w:rsid w:val="00282B5F"/>
    <w:rsid w:val="00282CD7"/>
    <w:rsid w:val="00282FB4"/>
    <w:rsid w:val="00283857"/>
    <w:rsid w:val="00283DA2"/>
    <w:rsid w:val="0028405D"/>
    <w:rsid w:val="002840B8"/>
    <w:rsid w:val="0028445B"/>
    <w:rsid w:val="00284827"/>
    <w:rsid w:val="00284BCC"/>
    <w:rsid w:val="00284DE8"/>
    <w:rsid w:val="00284FCF"/>
    <w:rsid w:val="0028539E"/>
    <w:rsid w:val="00285D55"/>
    <w:rsid w:val="0028635D"/>
    <w:rsid w:val="0028688B"/>
    <w:rsid w:val="00286DAE"/>
    <w:rsid w:val="00287029"/>
    <w:rsid w:val="002877E9"/>
    <w:rsid w:val="002878BF"/>
    <w:rsid w:val="0028799F"/>
    <w:rsid w:val="00287B7C"/>
    <w:rsid w:val="00291009"/>
    <w:rsid w:val="00291BD1"/>
    <w:rsid w:val="00291F0C"/>
    <w:rsid w:val="0029264E"/>
    <w:rsid w:val="00292807"/>
    <w:rsid w:val="00292984"/>
    <w:rsid w:val="00293E59"/>
    <w:rsid w:val="00294586"/>
    <w:rsid w:val="00295329"/>
    <w:rsid w:val="002953C6"/>
    <w:rsid w:val="002953EE"/>
    <w:rsid w:val="00295ABF"/>
    <w:rsid w:val="00295B8F"/>
    <w:rsid w:val="00295EAE"/>
    <w:rsid w:val="002960FA"/>
    <w:rsid w:val="00296590"/>
    <w:rsid w:val="0029670A"/>
    <w:rsid w:val="00296B39"/>
    <w:rsid w:val="00296BA2"/>
    <w:rsid w:val="00297A26"/>
    <w:rsid w:val="00297B22"/>
    <w:rsid w:val="002A0486"/>
    <w:rsid w:val="002A0A24"/>
    <w:rsid w:val="002A0C1A"/>
    <w:rsid w:val="002A0FEC"/>
    <w:rsid w:val="002A1068"/>
    <w:rsid w:val="002A127B"/>
    <w:rsid w:val="002A15FB"/>
    <w:rsid w:val="002A1996"/>
    <w:rsid w:val="002A19B3"/>
    <w:rsid w:val="002A1A4C"/>
    <w:rsid w:val="002A1A8D"/>
    <w:rsid w:val="002A25DF"/>
    <w:rsid w:val="002A3B52"/>
    <w:rsid w:val="002A3F24"/>
    <w:rsid w:val="002A40DC"/>
    <w:rsid w:val="002A423C"/>
    <w:rsid w:val="002A455F"/>
    <w:rsid w:val="002A464C"/>
    <w:rsid w:val="002A4656"/>
    <w:rsid w:val="002A4742"/>
    <w:rsid w:val="002A49D7"/>
    <w:rsid w:val="002A4AE9"/>
    <w:rsid w:val="002A4CC0"/>
    <w:rsid w:val="002A4F74"/>
    <w:rsid w:val="002A534C"/>
    <w:rsid w:val="002A5716"/>
    <w:rsid w:val="002A610A"/>
    <w:rsid w:val="002A6C03"/>
    <w:rsid w:val="002A781B"/>
    <w:rsid w:val="002A7C3B"/>
    <w:rsid w:val="002B00F3"/>
    <w:rsid w:val="002B011C"/>
    <w:rsid w:val="002B04A7"/>
    <w:rsid w:val="002B0FAF"/>
    <w:rsid w:val="002B13D9"/>
    <w:rsid w:val="002B1C71"/>
    <w:rsid w:val="002B1D1B"/>
    <w:rsid w:val="002B20AB"/>
    <w:rsid w:val="002B22E0"/>
    <w:rsid w:val="002B230D"/>
    <w:rsid w:val="002B29C5"/>
    <w:rsid w:val="002B2A55"/>
    <w:rsid w:val="002B2ACC"/>
    <w:rsid w:val="002B3677"/>
    <w:rsid w:val="002B3B9B"/>
    <w:rsid w:val="002B3BE5"/>
    <w:rsid w:val="002B3C19"/>
    <w:rsid w:val="002B3D82"/>
    <w:rsid w:val="002B414B"/>
    <w:rsid w:val="002B489E"/>
    <w:rsid w:val="002B4C56"/>
    <w:rsid w:val="002B4E33"/>
    <w:rsid w:val="002B500A"/>
    <w:rsid w:val="002B503B"/>
    <w:rsid w:val="002B5F3E"/>
    <w:rsid w:val="002B6E07"/>
    <w:rsid w:val="002B6EE0"/>
    <w:rsid w:val="002B7712"/>
    <w:rsid w:val="002C0050"/>
    <w:rsid w:val="002C016B"/>
    <w:rsid w:val="002C01D0"/>
    <w:rsid w:val="002C028C"/>
    <w:rsid w:val="002C097D"/>
    <w:rsid w:val="002C11DA"/>
    <w:rsid w:val="002C1A00"/>
    <w:rsid w:val="002C21B3"/>
    <w:rsid w:val="002C2272"/>
    <w:rsid w:val="002C3120"/>
    <w:rsid w:val="002C3224"/>
    <w:rsid w:val="002C3274"/>
    <w:rsid w:val="002C35B7"/>
    <w:rsid w:val="002C39D9"/>
    <w:rsid w:val="002C3C35"/>
    <w:rsid w:val="002C3C9B"/>
    <w:rsid w:val="002C3CB0"/>
    <w:rsid w:val="002C3F86"/>
    <w:rsid w:val="002C43C9"/>
    <w:rsid w:val="002C49EA"/>
    <w:rsid w:val="002C4EE9"/>
    <w:rsid w:val="002C5D63"/>
    <w:rsid w:val="002C7166"/>
    <w:rsid w:val="002C76D5"/>
    <w:rsid w:val="002C7AC5"/>
    <w:rsid w:val="002C7D30"/>
    <w:rsid w:val="002C7FCA"/>
    <w:rsid w:val="002D0127"/>
    <w:rsid w:val="002D0527"/>
    <w:rsid w:val="002D07DF"/>
    <w:rsid w:val="002D0CB7"/>
    <w:rsid w:val="002D103A"/>
    <w:rsid w:val="002D12A7"/>
    <w:rsid w:val="002D1602"/>
    <w:rsid w:val="002D1F7B"/>
    <w:rsid w:val="002D21D1"/>
    <w:rsid w:val="002D23EE"/>
    <w:rsid w:val="002D24D4"/>
    <w:rsid w:val="002D2510"/>
    <w:rsid w:val="002D25EA"/>
    <w:rsid w:val="002D2B94"/>
    <w:rsid w:val="002D2FE4"/>
    <w:rsid w:val="002D3401"/>
    <w:rsid w:val="002D356B"/>
    <w:rsid w:val="002D3913"/>
    <w:rsid w:val="002D4321"/>
    <w:rsid w:val="002D46FC"/>
    <w:rsid w:val="002D48AB"/>
    <w:rsid w:val="002D536D"/>
    <w:rsid w:val="002D54C9"/>
    <w:rsid w:val="002D5CF5"/>
    <w:rsid w:val="002D623C"/>
    <w:rsid w:val="002D6870"/>
    <w:rsid w:val="002D740A"/>
    <w:rsid w:val="002D781D"/>
    <w:rsid w:val="002D795E"/>
    <w:rsid w:val="002D7C21"/>
    <w:rsid w:val="002D7C63"/>
    <w:rsid w:val="002D7CDC"/>
    <w:rsid w:val="002D7E4C"/>
    <w:rsid w:val="002D7EAE"/>
    <w:rsid w:val="002E09C3"/>
    <w:rsid w:val="002E1189"/>
    <w:rsid w:val="002E12DD"/>
    <w:rsid w:val="002E1632"/>
    <w:rsid w:val="002E19B3"/>
    <w:rsid w:val="002E2022"/>
    <w:rsid w:val="002E2386"/>
    <w:rsid w:val="002E2686"/>
    <w:rsid w:val="002E279F"/>
    <w:rsid w:val="002E34E6"/>
    <w:rsid w:val="002E3788"/>
    <w:rsid w:val="002E3A55"/>
    <w:rsid w:val="002E500A"/>
    <w:rsid w:val="002E5176"/>
    <w:rsid w:val="002E53C9"/>
    <w:rsid w:val="002E5592"/>
    <w:rsid w:val="002E588B"/>
    <w:rsid w:val="002E5D29"/>
    <w:rsid w:val="002E5E9A"/>
    <w:rsid w:val="002E5EA6"/>
    <w:rsid w:val="002E63C9"/>
    <w:rsid w:val="002E6579"/>
    <w:rsid w:val="002E66E1"/>
    <w:rsid w:val="002E6D56"/>
    <w:rsid w:val="002E7280"/>
    <w:rsid w:val="002E75AC"/>
    <w:rsid w:val="002E7F87"/>
    <w:rsid w:val="002F00F8"/>
    <w:rsid w:val="002F065B"/>
    <w:rsid w:val="002F0BD0"/>
    <w:rsid w:val="002F0C42"/>
    <w:rsid w:val="002F0F17"/>
    <w:rsid w:val="002F118D"/>
    <w:rsid w:val="002F12A5"/>
    <w:rsid w:val="002F172B"/>
    <w:rsid w:val="002F222C"/>
    <w:rsid w:val="002F2C4E"/>
    <w:rsid w:val="002F33E6"/>
    <w:rsid w:val="002F36CA"/>
    <w:rsid w:val="002F38F3"/>
    <w:rsid w:val="002F3E35"/>
    <w:rsid w:val="002F4863"/>
    <w:rsid w:val="002F4EEE"/>
    <w:rsid w:val="002F4F88"/>
    <w:rsid w:val="002F5117"/>
    <w:rsid w:val="002F56AC"/>
    <w:rsid w:val="002F5739"/>
    <w:rsid w:val="002F57A9"/>
    <w:rsid w:val="002F5845"/>
    <w:rsid w:val="002F5A05"/>
    <w:rsid w:val="002F5BFA"/>
    <w:rsid w:val="002F5D14"/>
    <w:rsid w:val="002F5DE0"/>
    <w:rsid w:val="002F6843"/>
    <w:rsid w:val="002F6A5E"/>
    <w:rsid w:val="002F6CC1"/>
    <w:rsid w:val="002F7507"/>
    <w:rsid w:val="002F75EB"/>
    <w:rsid w:val="002F7923"/>
    <w:rsid w:val="002F7EA2"/>
    <w:rsid w:val="002F7F1C"/>
    <w:rsid w:val="00300098"/>
    <w:rsid w:val="003004A7"/>
    <w:rsid w:val="00300814"/>
    <w:rsid w:val="00300FCC"/>
    <w:rsid w:val="00301029"/>
    <w:rsid w:val="003011A5"/>
    <w:rsid w:val="003016F2"/>
    <w:rsid w:val="003017FE"/>
    <w:rsid w:val="003020E9"/>
    <w:rsid w:val="0030292A"/>
    <w:rsid w:val="00302981"/>
    <w:rsid w:val="00303F50"/>
    <w:rsid w:val="0030415D"/>
    <w:rsid w:val="003043C2"/>
    <w:rsid w:val="003044EB"/>
    <w:rsid w:val="0030497C"/>
    <w:rsid w:val="0030508C"/>
    <w:rsid w:val="003051D2"/>
    <w:rsid w:val="003053D6"/>
    <w:rsid w:val="00305B1E"/>
    <w:rsid w:val="00305C02"/>
    <w:rsid w:val="00306190"/>
    <w:rsid w:val="00306C74"/>
    <w:rsid w:val="003071D4"/>
    <w:rsid w:val="0030753D"/>
    <w:rsid w:val="00307608"/>
    <w:rsid w:val="003078BB"/>
    <w:rsid w:val="003101CE"/>
    <w:rsid w:val="003107E5"/>
    <w:rsid w:val="00310ABC"/>
    <w:rsid w:val="00310C07"/>
    <w:rsid w:val="00311842"/>
    <w:rsid w:val="00311B5F"/>
    <w:rsid w:val="00311C59"/>
    <w:rsid w:val="00311FD6"/>
    <w:rsid w:val="00312186"/>
    <w:rsid w:val="003122D1"/>
    <w:rsid w:val="00312452"/>
    <w:rsid w:val="00312991"/>
    <w:rsid w:val="00312B2C"/>
    <w:rsid w:val="00313372"/>
    <w:rsid w:val="00313653"/>
    <w:rsid w:val="0031406A"/>
    <w:rsid w:val="003151A3"/>
    <w:rsid w:val="003151FA"/>
    <w:rsid w:val="00315BDE"/>
    <w:rsid w:val="00315FAA"/>
    <w:rsid w:val="0031604E"/>
    <w:rsid w:val="00316271"/>
    <w:rsid w:val="003166B0"/>
    <w:rsid w:val="00316D7A"/>
    <w:rsid w:val="00316E45"/>
    <w:rsid w:val="00317050"/>
    <w:rsid w:val="003173DD"/>
    <w:rsid w:val="00317888"/>
    <w:rsid w:val="00317C2C"/>
    <w:rsid w:val="00317FD1"/>
    <w:rsid w:val="003207E3"/>
    <w:rsid w:val="00321088"/>
    <w:rsid w:val="00321305"/>
    <w:rsid w:val="00321894"/>
    <w:rsid w:val="00321B07"/>
    <w:rsid w:val="00322418"/>
    <w:rsid w:val="00322759"/>
    <w:rsid w:val="00322D0D"/>
    <w:rsid w:val="00323681"/>
    <w:rsid w:val="003236E5"/>
    <w:rsid w:val="00323F02"/>
    <w:rsid w:val="00323FB3"/>
    <w:rsid w:val="00324000"/>
    <w:rsid w:val="003242EE"/>
    <w:rsid w:val="00324483"/>
    <w:rsid w:val="0032476D"/>
    <w:rsid w:val="00324BE8"/>
    <w:rsid w:val="00325266"/>
    <w:rsid w:val="003254F9"/>
    <w:rsid w:val="00325932"/>
    <w:rsid w:val="00325DC5"/>
    <w:rsid w:val="0032672E"/>
    <w:rsid w:val="0032697B"/>
    <w:rsid w:val="00327D48"/>
    <w:rsid w:val="0033133E"/>
    <w:rsid w:val="00331421"/>
    <w:rsid w:val="0033199E"/>
    <w:rsid w:val="00332262"/>
    <w:rsid w:val="003326BA"/>
    <w:rsid w:val="00332725"/>
    <w:rsid w:val="00332816"/>
    <w:rsid w:val="00332C3A"/>
    <w:rsid w:val="003336E8"/>
    <w:rsid w:val="00333C0D"/>
    <w:rsid w:val="00334049"/>
    <w:rsid w:val="003343DB"/>
    <w:rsid w:val="00334CDC"/>
    <w:rsid w:val="0033501C"/>
    <w:rsid w:val="00335C40"/>
    <w:rsid w:val="00335D2B"/>
    <w:rsid w:val="00335E1F"/>
    <w:rsid w:val="00335E7F"/>
    <w:rsid w:val="00335F08"/>
    <w:rsid w:val="00336148"/>
    <w:rsid w:val="00336B52"/>
    <w:rsid w:val="0033701B"/>
    <w:rsid w:val="0033708F"/>
    <w:rsid w:val="00337103"/>
    <w:rsid w:val="00337311"/>
    <w:rsid w:val="00337A35"/>
    <w:rsid w:val="00337A88"/>
    <w:rsid w:val="00337B3B"/>
    <w:rsid w:val="003400BD"/>
    <w:rsid w:val="00340118"/>
    <w:rsid w:val="0034018E"/>
    <w:rsid w:val="003403C8"/>
    <w:rsid w:val="003406E1"/>
    <w:rsid w:val="003408C1"/>
    <w:rsid w:val="00340AFE"/>
    <w:rsid w:val="00340E87"/>
    <w:rsid w:val="00341074"/>
    <w:rsid w:val="003411F9"/>
    <w:rsid w:val="00341B63"/>
    <w:rsid w:val="00341C59"/>
    <w:rsid w:val="00342944"/>
    <w:rsid w:val="00342CEC"/>
    <w:rsid w:val="00342CEE"/>
    <w:rsid w:val="003439E6"/>
    <w:rsid w:val="00344766"/>
    <w:rsid w:val="00344A51"/>
    <w:rsid w:val="00344ABC"/>
    <w:rsid w:val="00344C8D"/>
    <w:rsid w:val="00344FC4"/>
    <w:rsid w:val="0034525C"/>
    <w:rsid w:val="003454AF"/>
    <w:rsid w:val="00345548"/>
    <w:rsid w:val="003458F9"/>
    <w:rsid w:val="003459A3"/>
    <w:rsid w:val="00345D07"/>
    <w:rsid w:val="00346117"/>
    <w:rsid w:val="00346583"/>
    <w:rsid w:val="003467D2"/>
    <w:rsid w:val="00346D72"/>
    <w:rsid w:val="00346F5D"/>
    <w:rsid w:val="003472EE"/>
    <w:rsid w:val="0034754E"/>
    <w:rsid w:val="0035081F"/>
    <w:rsid w:val="00350914"/>
    <w:rsid w:val="0035130D"/>
    <w:rsid w:val="0035136B"/>
    <w:rsid w:val="0035183E"/>
    <w:rsid w:val="003519DE"/>
    <w:rsid w:val="00351C56"/>
    <w:rsid w:val="00351FF4"/>
    <w:rsid w:val="003524ED"/>
    <w:rsid w:val="00352630"/>
    <w:rsid w:val="003526BD"/>
    <w:rsid w:val="00353304"/>
    <w:rsid w:val="00353654"/>
    <w:rsid w:val="003536BB"/>
    <w:rsid w:val="003536CA"/>
    <w:rsid w:val="003539D4"/>
    <w:rsid w:val="00353B65"/>
    <w:rsid w:val="0035427F"/>
    <w:rsid w:val="00354EA8"/>
    <w:rsid w:val="00354F8A"/>
    <w:rsid w:val="0035578F"/>
    <w:rsid w:val="00355E8E"/>
    <w:rsid w:val="00355EB2"/>
    <w:rsid w:val="00355EEF"/>
    <w:rsid w:val="00356783"/>
    <w:rsid w:val="00356C57"/>
    <w:rsid w:val="0035756B"/>
    <w:rsid w:val="003575DF"/>
    <w:rsid w:val="003579DC"/>
    <w:rsid w:val="00357B0A"/>
    <w:rsid w:val="00360124"/>
    <w:rsid w:val="003603B5"/>
    <w:rsid w:val="003606E3"/>
    <w:rsid w:val="00361044"/>
    <w:rsid w:val="003610F6"/>
    <w:rsid w:val="0036132A"/>
    <w:rsid w:val="00361CED"/>
    <w:rsid w:val="00363653"/>
    <w:rsid w:val="003640A7"/>
    <w:rsid w:val="00364626"/>
    <w:rsid w:val="00364AB4"/>
    <w:rsid w:val="00364C23"/>
    <w:rsid w:val="00364F54"/>
    <w:rsid w:val="003654D9"/>
    <w:rsid w:val="00365786"/>
    <w:rsid w:val="003658D7"/>
    <w:rsid w:val="00365AAA"/>
    <w:rsid w:val="003662CE"/>
    <w:rsid w:val="0036758C"/>
    <w:rsid w:val="0036769A"/>
    <w:rsid w:val="00367777"/>
    <w:rsid w:val="003700A1"/>
    <w:rsid w:val="00370350"/>
    <w:rsid w:val="00370502"/>
    <w:rsid w:val="0037095C"/>
    <w:rsid w:val="00371160"/>
    <w:rsid w:val="00371A38"/>
    <w:rsid w:val="00372478"/>
    <w:rsid w:val="00372C4F"/>
    <w:rsid w:val="00372DA8"/>
    <w:rsid w:val="0037300A"/>
    <w:rsid w:val="00373087"/>
    <w:rsid w:val="00373890"/>
    <w:rsid w:val="00373A38"/>
    <w:rsid w:val="00373A7F"/>
    <w:rsid w:val="0037402E"/>
    <w:rsid w:val="00374769"/>
    <w:rsid w:val="00374B14"/>
    <w:rsid w:val="00374C4A"/>
    <w:rsid w:val="00375025"/>
    <w:rsid w:val="003750E7"/>
    <w:rsid w:val="0037535A"/>
    <w:rsid w:val="003755C6"/>
    <w:rsid w:val="003757C9"/>
    <w:rsid w:val="0037585F"/>
    <w:rsid w:val="00376127"/>
    <w:rsid w:val="003763D3"/>
    <w:rsid w:val="00376C81"/>
    <w:rsid w:val="00376CD8"/>
    <w:rsid w:val="00376D08"/>
    <w:rsid w:val="003775EB"/>
    <w:rsid w:val="00377805"/>
    <w:rsid w:val="00380435"/>
    <w:rsid w:val="0038083F"/>
    <w:rsid w:val="00380B21"/>
    <w:rsid w:val="0038123B"/>
    <w:rsid w:val="00381263"/>
    <w:rsid w:val="00381357"/>
    <w:rsid w:val="00381A81"/>
    <w:rsid w:val="00381B22"/>
    <w:rsid w:val="00381B5B"/>
    <w:rsid w:val="00381D55"/>
    <w:rsid w:val="0038304B"/>
    <w:rsid w:val="00383702"/>
    <w:rsid w:val="0038425F"/>
    <w:rsid w:val="0038434C"/>
    <w:rsid w:val="003843D4"/>
    <w:rsid w:val="00384676"/>
    <w:rsid w:val="003849C1"/>
    <w:rsid w:val="00384C43"/>
    <w:rsid w:val="00384DEC"/>
    <w:rsid w:val="003852D9"/>
    <w:rsid w:val="00385857"/>
    <w:rsid w:val="00385FAC"/>
    <w:rsid w:val="00386555"/>
    <w:rsid w:val="00386751"/>
    <w:rsid w:val="00386D1D"/>
    <w:rsid w:val="00387129"/>
    <w:rsid w:val="00387858"/>
    <w:rsid w:val="003879D2"/>
    <w:rsid w:val="00387B20"/>
    <w:rsid w:val="0039068E"/>
    <w:rsid w:val="00390AE3"/>
    <w:rsid w:val="00390F2F"/>
    <w:rsid w:val="00390FCF"/>
    <w:rsid w:val="003914F7"/>
    <w:rsid w:val="00391B55"/>
    <w:rsid w:val="00391E8A"/>
    <w:rsid w:val="00391ECC"/>
    <w:rsid w:val="00392236"/>
    <w:rsid w:val="00392DD1"/>
    <w:rsid w:val="00392EF4"/>
    <w:rsid w:val="00393396"/>
    <w:rsid w:val="003938CC"/>
    <w:rsid w:val="00393D9B"/>
    <w:rsid w:val="00394AB0"/>
    <w:rsid w:val="00395639"/>
    <w:rsid w:val="0039576D"/>
    <w:rsid w:val="00395CA8"/>
    <w:rsid w:val="0039620F"/>
    <w:rsid w:val="003969FF"/>
    <w:rsid w:val="00396D81"/>
    <w:rsid w:val="00396F12"/>
    <w:rsid w:val="00397101"/>
    <w:rsid w:val="003972C9"/>
    <w:rsid w:val="003973D2"/>
    <w:rsid w:val="00397E1A"/>
    <w:rsid w:val="00397F22"/>
    <w:rsid w:val="003A08A2"/>
    <w:rsid w:val="003A0931"/>
    <w:rsid w:val="003A0B98"/>
    <w:rsid w:val="003A18B1"/>
    <w:rsid w:val="003A1D85"/>
    <w:rsid w:val="003A211C"/>
    <w:rsid w:val="003A2AA2"/>
    <w:rsid w:val="003A3190"/>
    <w:rsid w:val="003A3A71"/>
    <w:rsid w:val="003A3D45"/>
    <w:rsid w:val="003A3FDF"/>
    <w:rsid w:val="003A4758"/>
    <w:rsid w:val="003A49D2"/>
    <w:rsid w:val="003A49EB"/>
    <w:rsid w:val="003A4FB7"/>
    <w:rsid w:val="003A5224"/>
    <w:rsid w:val="003A5447"/>
    <w:rsid w:val="003A590B"/>
    <w:rsid w:val="003A5BCF"/>
    <w:rsid w:val="003A5C79"/>
    <w:rsid w:val="003A6388"/>
    <w:rsid w:val="003A662A"/>
    <w:rsid w:val="003A68BF"/>
    <w:rsid w:val="003A7320"/>
    <w:rsid w:val="003A78A7"/>
    <w:rsid w:val="003A7DF7"/>
    <w:rsid w:val="003B0095"/>
    <w:rsid w:val="003B1B3D"/>
    <w:rsid w:val="003B2532"/>
    <w:rsid w:val="003B263A"/>
    <w:rsid w:val="003B26D4"/>
    <w:rsid w:val="003B2B1A"/>
    <w:rsid w:val="003B2BA7"/>
    <w:rsid w:val="003B343D"/>
    <w:rsid w:val="003B3E7A"/>
    <w:rsid w:val="003B47B2"/>
    <w:rsid w:val="003B4D32"/>
    <w:rsid w:val="003B4EF7"/>
    <w:rsid w:val="003B5897"/>
    <w:rsid w:val="003B5CC7"/>
    <w:rsid w:val="003B6112"/>
    <w:rsid w:val="003B6714"/>
    <w:rsid w:val="003B682D"/>
    <w:rsid w:val="003B6953"/>
    <w:rsid w:val="003B6D66"/>
    <w:rsid w:val="003B70EE"/>
    <w:rsid w:val="003B7B5A"/>
    <w:rsid w:val="003B7BE3"/>
    <w:rsid w:val="003B7D56"/>
    <w:rsid w:val="003B7FEE"/>
    <w:rsid w:val="003C064C"/>
    <w:rsid w:val="003C0AAF"/>
    <w:rsid w:val="003C0D33"/>
    <w:rsid w:val="003C11BC"/>
    <w:rsid w:val="003C16F6"/>
    <w:rsid w:val="003C18C5"/>
    <w:rsid w:val="003C1BD9"/>
    <w:rsid w:val="003C1F42"/>
    <w:rsid w:val="003C21AC"/>
    <w:rsid w:val="003C24C8"/>
    <w:rsid w:val="003C24F8"/>
    <w:rsid w:val="003C292E"/>
    <w:rsid w:val="003C2C04"/>
    <w:rsid w:val="003C2C28"/>
    <w:rsid w:val="003C2F2B"/>
    <w:rsid w:val="003C3103"/>
    <w:rsid w:val="003C3343"/>
    <w:rsid w:val="003C3652"/>
    <w:rsid w:val="003C3B6F"/>
    <w:rsid w:val="003C3C7B"/>
    <w:rsid w:val="003C4A65"/>
    <w:rsid w:val="003C4B06"/>
    <w:rsid w:val="003C4EFE"/>
    <w:rsid w:val="003C5067"/>
    <w:rsid w:val="003C52D1"/>
    <w:rsid w:val="003C66D0"/>
    <w:rsid w:val="003C6A5C"/>
    <w:rsid w:val="003C78DE"/>
    <w:rsid w:val="003C7C6D"/>
    <w:rsid w:val="003D0271"/>
    <w:rsid w:val="003D0418"/>
    <w:rsid w:val="003D1433"/>
    <w:rsid w:val="003D1445"/>
    <w:rsid w:val="003D16E2"/>
    <w:rsid w:val="003D17DD"/>
    <w:rsid w:val="003D1AB7"/>
    <w:rsid w:val="003D223B"/>
    <w:rsid w:val="003D2B7F"/>
    <w:rsid w:val="003D2CE5"/>
    <w:rsid w:val="003D2F4F"/>
    <w:rsid w:val="003D3C6A"/>
    <w:rsid w:val="003D4077"/>
    <w:rsid w:val="003D411C"/>
    <w:rsid w:val="003D432B"/>
    <w:rsid w:val="003D4498"/>
    <w:rsid w:val="003D45D0"/>
    <w:rsid w:val="003D4C21"/>
    <w:rsid w:val="003D51DD"/>
    <w:rsid w:val="003D535B"/>
    <w:rsid w:val="003D583F"/>
    <w:rsid w:val="003D5DDF"/>
    <w:rsid w:val="003D5F1B"/>
    <w:rsid w:val="003D5F2F"/>
    <w:rsid w:val="003D5FDD"/>
    <w:rsid w:val="003D5FEC"/>
    <w:rsid w:val="003D6048"/>
    <w:rsid w:val="003D6526"/>
    <w:rsid w:val="003D6667"/>
    <w:rsid w:val="003D6785"/>
    <w:rsid w:val="003D6DE0"/>
    <w:rsid w:val="003D6E4E"/>
    <w:rsid w:val="003D731A"/>
    <w:rsid w:val="003D7E61"/>
    <w:rsid w:val="003E0192"/>
    <w:rsid w:val="003E01C3"/>
    <w:rsid w:val="003E06C4"/>
    <w:rsid w:val="003E0C88"/>
    <w:rsid w:val="003E0D2A"/>
    <w:rsid w:val="003E0E6F"/>
    <w:rsid w:val="003E117C"/>
    <w:rsid w:val="003E12D8"/>
    <w:rsid w:val="003E4413"/>
    <w:rsid w:val="003E4657"/>
    <w:rsid w:val="003E46A8"/>
    <w:rsid w:val="003E4AE4"/>
    <w:rsid w:val="003E5027"/>
    <w:rsid w:val="003E57AB"/>
    <w:rsid w:val="003E57CF"/>
    <w:rsid w:val="003E5EA8"/>
    <w:rsid w:val="003E6563"/>
    <w:rsid w:val="003E7429"/>
    <w:rsid w:val="003E7498"/>
    <w:rsid w:val="003E760C"/>
    <w:rsid w:val="003F06AD"/>
    <w:rsid w:val="003F0CDC"/>
    <w:rsid w:val="003F0D47"/>
    <w:rsid w:val="003F0E52"/>
    <w:rsid w:val="003F0F0B"/>
    <w:rsid w:val="003F1066"/>
    <w:rsid w:val="003F1569"/>
    <w:rsid w:val="003F1827"/>
    <w:rsid w:val="003F19D1"/>
    <w:rsid w:val="003F1D03"/>
    <w:rsid w:val="003F1FCF"/>
    <w:rsid w:val="003F2216"/>
    <w:rsid w:val="003F28EA"/>
    <w:rsid w:val="003F29E5"/>
    <w:rsid w:val="003F36F2"/>
    <w:rsid w:val="003F3DAD"/>
    <w:rsid w:val="003F4113"/>
    <w:rsid w:val="003F4A57"/>
    <w:rsid w:val="003F4C0C"/>
    <w:rsid w:val="003F500A"/>
    <w:rsid w:val="003F5095"/>
    <w:rsid w:val="003F5311"/>
    <w:rsid w:val="003F53F9"/>
    <w:rsid w:val="003F565B"/>
    <w:rsid w:val="003F580E"/>
    <w:rsid w:val="003F59CA"/>
    <w:rsid w:val="003F61EC"/>
    <w:rsid w:val="003F6360"/>
    <w:rsid w:val="003F6C09"/>
    <w:rsid w:val="003F6C0E"/>
    <w:rsid w:val="003F7478"/>
    <w:rsid w:val="003F74A6"/>
    <w:rsid w:val="003F7A91"/>
    <w:rsid w:val="003F7DF2"/>
    <w:rsid w:val="0040005E"/>
    <w:rsid w:val="0040066A"/>
    <w:rsid w:val="00400FDF"/>
    <w:rsid w:val="00401C48"/>
    <w:rsid w:val="00401F3B"/>
    <w:rsid w:val="00403C55"/>
    <w:rsid w:val="00403D5F"/>
    <w:rsid w:val="00403D86"/>
    <w:rsid w:val="004042BA"/>
    <w:rsid w:val="0040433A"/>
    <w:rsid w:val="00404602"/>
    <w:rsid w:val="004047B8"/>
    <w:rsid w:val="0040481D"/>
    <w:rsid w:val="00404B19"/>
    <w:rsid w:val="00404DF8"/>
    <w:rsid w:val="00404F95"/>
    <w:rsid w:val="004053DE"/>
    <w:rsid w:val="00405CB5"/>
    <w:rsid w:val="00406E3C"/>
    <w:rsid w:val="004072BA"/>
    <w:rsid w:val="0040751F"/>
    <w:rsid w:val="0041021D"/>
    <w:rsid w:val="004107B4"/>
    <w:rsid w:val="00410AA7"/>
    <w:rsid w:val="00410BCB"/>
    <w:rsid w:val="00410E6D"/>
    <w:rsid w:val="00410E7A"/>
    <w:rsid w:val="00411289"/>
    <w:rsid w:val="004113D2"/>
    <w:rsid w:val="004119E0"/>
    <w:rsid w:val="00411E96"/>
    <w:rsid w:val="0041242A"/>
    <w:rsid w:val="004126A0"/>
    <w:rsid w:val="004129F8"/>
    <w:rsid w:val="00412C98"/>
    <w:rsid w:val="004130C1"/>
    <w:rsid w:val="0041348F"/>
    <w:rsid w:val="00413523"/>
    <w:rsid w:val="00413738"/>
    <w:rsid w:val="0041419E"/>
    <w:rsid w:val="004143F3"/>
    <w:rsid w:val="0041475C"/>
    <w:rsid w:val="00414860"/>
    <w:rsid w:val="00414BAA"/>
    <w:rsid w:val="00415852"/>
    <w:rsid w:val="00415BBC"/>
    <w:rsid w:val="00415E38"/>
    <w:rsid w:val="00415EF9"/>
    <w:rsid w:val="0041602A"/>
    <w:rsid w:val="004160D4"/>
    <w:rsid w:val="00416576"/>
    <w:rsid w:val="00416FA9"/>
    <w:rsid w:val="0041726F"/>
    <w:rsid w:val="00417528"/>
    <w:rsid w:val="00417AE2"/>
    <w:rsid w:val="00420CC4"/>
    <w:rsid w:val="00420FBD"/>
    <w:rsid w:val="0042148C"/>
    <w:rsid w:val="00421B68"/>
    <w:rsid w:val="00421BA2"/>
    <w:rsid w:val="004222E1"/>
    <w:rsid w:val="00422462"/>
    <w:rsid w:val="00423937"/>
    <w:rsid w:val="0042395C"/>
    <w:rsid w:val="00423A64"/>
    <w:rsid w:val="00423B1C"/>
    <w:rsid w:val="00423F2B"/>
    <w:rsid w:val="00424058"/>
    <w:rsid w:val="00424B05"/>
    <w:rsid w:val="00424F0D"/>
    <w:rsid w:val="00425355"/>
    <w:rsid w:val="004255F0"/>
    <w:rsid w:val="00425A26"/>
    <w:rsid w:val="00425CD0"/>
    <w:rsid w:val="00425D43"/>
    <w:rsid w:val="00426312"/>
    <w:rsid w:val="00426393"/>
    <w:rsid w:val="0042644E"/>
    <w:rsid w:val="00426865"/>
    <w:rsid w:val="00427578"/>
    <w:rsid w:val="004275CE"/>
    <w:rsid w:val="00427C27"/>
    <w:rsid w:val="00427FF7"/>
    <w:rsid w:val="004303BB"/>
    <w:rsid w:val="004304C3"/>
    <w:rsid w:val="00430A4C"/>
    <w:rsid w:val="00430AC7"/>
    <w:rsid w:val="00430D07"/>
    <w:rsid w:val="004310B8"/>
    <w:rsid w:val="0043176D"/>
    <w:rsid w:val="0043229C"/>
    <w:rsid w:val="0043295F"/>
    <w:rsid w:val="00432BD0"/>
    <w:rsid w:val="00433095"/>
    <w:rsid w:val="004332A9"/>
    <w:rsid w:val="004334BC"/>
    <w:rsid w:val="004334FA"/>
    <w:rsid w:val="00433799"/>
    <w:rsid w:val="004341D0"/>
    <w:rsid w:val="00434384"/>
    <w:rsid w:val="00434843"/>
    <w:rsid w:val="00434CE0"/>
    <w:rsid w:val="00434E78"/>
    <w:rsid w:val="00435094"/>
    <w:rsid w:val="00436785"/>
    <w:rsid w:val="004377E3"/>
    <w:rsid w:val="0043799A"/>
    <w:rsid w:val="00440095"/>
    <w:rsid w:val="00440128"/>
    <w:rsid w:val="004409ED"/>
    <w:rsid w:val="00440B34"/>
    <w:rsid w:val="00440E1D"/>
    <w:rsid w:val="004412A4"/>
    <w:rsid w:val="00441DBF"/>
    <w:rsid w:val="004421C8"/>
    <w:rsid w:val="0044259D"/>
    <w:rsid w:val="00442A74"/>
    <w:rsid w:val="00442E75"/>
    <w:rsid w:val="00442FFC"/>
    <w:rsid w:val="004432EB"/>
    <w:rsid w:val="00443469"/>
    <w:rsid w:val="00443A96"/>
    <w:rsid w:val="0044516C"/>
    <w:rsid w:val="00445D6F"/>
    <w:rsid w:val="00446629"/>
    <w:rsid w:val="00446B60"/>
    <w:rsid w:val="00447BB0"/>
    <w:rsid w:val="0045097E"/>
    <w:rsid w:val="00451B6F"/>
    <w:rsid w:val="00451C2B"/>
    <w:rsid w:val="00451EF3"/>
    <w:rsid w:val="00451EF7"/>
    <w:rsid w:val="004532B1"/>
    <w:rsid w:val="00453740"/>
    <w:rsid w:val="00453BF9"/>
    <w:rsid w:val="00454057"/>
    <w:rsid w:val="004542D5"/>
    <w:rsid w:val="00454949"/>
    <w:rsid w:val="00454BE8"/>
    <w:rsid w:val="00455304"/>
    <w:rsid w:val="0045534E"/>
    <w:rsid w:val="00456429"/>
    <w:rsid w:val="00456497"/>
    <w:rsid w:val="00457880"/>
    <w:rsid w:val="00457B56"/>
    <w:rsid w:val="00457D9E"/>
    <w:rsid w:val="00457DFD"/>
    <w:rsid w:val="0046053B"/>
    <w:rsid w:val="0046094C"/>
    <w:rsid w:val="00460F01"/>
    <w:rsid w:val="004610E8"/>
    <w:rsid w:val="00461DF2"/>
    <w:rsid w:val="00462067"/>
    <w:rsid w:val="00462196"/>
    <w:rsid w:val="0046251C"/>
    <w:rsid w:val="0046328A"/>
    <w:rsid w:val="0046378E"/>
    <w:rsid w:val="00463833"/>
    <w:rsid w:val="004638DF"/>
    <w:rsid w:val="004639E6"/>
    <w:rsid w:val="00463A0F"/>
    <w:rsid w:val="00463AB3"/>
    <w:rsid w:val="00463B64"/>
    <w:rsid w:val="00464222"/>
    <w:rsid w:val="004643A2"/>
    <w:rsid w:val="00464447"/>
    <w:rsid w:val="00464A74"/>
    <w:rsid w:val="0046508B"/>
    <w:rsid w:val="004661C8"/>
    <w:rsid w:val="0046648E"/>
    <w:rsid w:val="0046654B"/>
    <w:rsid w:val="00466D8A"/>
    <w:rsid w:val="00466F1E"/>
    <w:rsid w:val="00466FCD"/>
    <w:rsid w:val="00467258"/>
    <w:rsid w:val="004701DD"/>
    <w:rsid w:val="00471429"/>
    <w:rsid w:val="00471486"/>
    <w:rsid w:val="004718EA"/>
    <w:rsid w:val="0047231E"/>
    <w:rsid w:val="004725BB"/>
    <w:rsid w:val="00472776"/>
    <w:rsid w:val="00472DC1"/>
    <w:rsid w:val="00472FFC"/>
    <w:rsid w:val="00473D03"/>
    <w:rsid w:val="0047407E"/>
    <w:rsid w:val="00474248"/>
    <w:rsid w:val="0047465B"/>
    <w:rsid w:val="00474A42"/>
    <w:rsid w:val="00474BF9"/>
    <w:rsid w:val="00474C9C"/>
    <w:rsid w:val="0047510C"/>
    <w:rsid w:val="004751DF"/>
    <w:rsid w:val="0047553E"/>
    <w:rsid w:val="00476280"/>
    <w:rsid w:val="004770C2"/>
    <w:rsid w:val="00477791"/>
    <w:rsid w:val="00477870"/>
    <w:rsid w:val="00477A50"/>
    <w:rsid w:val="00477DB3"/>
    <w:rsid w:val="004800A4"/>
    <w:rsid w:val="004805F7"/>
    <w:rsid w:val="00480AE8"/>
    <w:rsid w:val="00480CC0"/>
    <w:rsid w:val="00481956"/>
    <w:rsid w:val="00481CC8"/>
    <w:rsid w:val="004824F4"/>
    <w:rsid w:val="00482942"/>
    <w:rsid w:val="00482D3B"/>
    <w:rsid w:val="00482EDC"/>
    <w:rsid w:val="00482F41"/>
    <w:rsid w:val="00483440"/>
    <w:rsid w:val="004838DB"/>
    <w:rsid w:val="00483D59"/>
    <w:rsid w:val="00483E13"/>
    <w:rsid w:val="00483F19"/>
    <w:rsid w:val="00484468"/>
    <w:rsid w:val="00484581"/>
    <w:rsid w:val="00484B66"/>
    <w:rsid w:val="00484E54"/>
    <w:rsid w:val="004851E1"/>
    <w:rsid w:val="00485570"/>
    <w:rsid w:val="00485DCE"/>
    <w:rsid w:val="00485EAA"/>
    <w:rsid w:val="004863BA"/>
    <w:rsid w:val="00486B6B"/>
    <w:rsid w:val="00486D91"/>
    <w:rsid w:val="004870D2"/>
    <w:rsid w:val="0048713A"/>
    <w:rsid w:val="004871D7"/>
    <w:rsid w:val="00487210"/>
    <w:rsid w:val="00487739"/>
    <w:rsid w:val="00487884"/>
    <w:rsid w:val="00487E32"/>
    <w:rsid w:val="004902F9"/>
    <w:rsid w:val="0049084F"/>
    <w:rsid w:val="0049089E"/>
    <w:rsid w:val="00490F1E"/>
    <w:rsid w:val="0049126E"/>
    <w:rsid w:val="0049129F"/>
    <w:rsid w:val="00491556"/>
    <w:rsid w:val="00491A2C"/>
    <w:rsid w:val="00491B20"/>
    <w:rsid w:val="0049289F"/>
    <w:rsid w:val="00492B1C"/>
    <w:rsid w:val="00493707"/>
    <w:rsid w:val="00493B4D"/>
    <w:rsid w:val="00493F42"/>
    <w:rsid w:val="0049430D"/>
    <w:rsid w:val="004944CE"/>
    <w:rsid w:val="00494FF8"/>
    <w:rsid w:val="0049502C"/>
    <w:rsid w:val="004954CD"/>
    <w:rsid w:val="0049564D"/>
    <w:rsid w:val="00496015"/>
    <w:rsid w:val="004963D0"/>
    <w:rsid w:val="004965A5"/>
    <w:rsid w:val="004969AD"/>
    <w:rsid w:val="004974A9"/>
    <w:rsid w:val="00497925"/>
    <w:rsid w:val="004A01A0"/>
    <w:rsid w:val="004A028E"/>
    <w:rsid w:val="004A02B0"/>
    <w:rsid w:val="004A071C"/>
    <w:rsid w:val="004A0F40"/>
    <w:rsid w:val="004A0FAA"/>
    <w:rsid w:val="004A15AA"/>
    <w:rsid w:val="004A199D"/>
    <w:rsid w:val="004A1EE0"/>
    <w:rsid w:val="004A1F41"/>
    <w:rsid w:val="004A1FD7"/>
    <w:rsid w:val="004A2706"/>
    <w:rsid w:val="004A2761"/>
    <w:rsid w:val="004A27B2"/>
    <w:rsid w:val="004A2CB6"/>
    <w:rsid w:val="004A35D9"/>
    <w:rsid w:val="004A36E8"/>
    <w:rsid w:val="004A3C8C"/>
    <w:rsid w:val="004A4957"/>
    <w:rsid w:val="004A4B11"/>
    <w:rsid w:val="004A4C18"/>
    <w:rsid w:val="004A507C"/>
    <w:rsid w:val="004A56C6"/>
    <w:rsid w:val="004A57A9"/>
    <w:rsid w:val="004A5936"/>
    <w:rsid w:val="004A6072"/>
    <w:rsid w:val="004A6525"/>
    <w:rsid w:val="004A66C0"/>
    <w:rsid w:val="004A6DF5"/>
    <w:rsid w:val="004A701D"/>
    <w:rsid w:val="004A7293"/>
    <w:rsid w:val="004A7856"/>
    <w:rsid w:val="004A7A71"/>
    <w:rsid w:val="004A7B07"/>
    <w:rsid w:val="004B0611"/>
    <w:rsid w:val="004B06C8"/>
    <w:rsid w:val="004B06CE"/>
    <w:rsid w:val="004B0EDE"/>
    <w:rsid w:val="004B1A4A"/>
    <w:rsid w:val="004B1F81"/>
    <w:rsid w:val="004B2487"/>
    <w:rsid w:val="004B2CBC"/>
    <w:rsid w:val="004B2FC3"/>
    <w:rsid w:val="004B3418"/>
    <w:rsid w:val="004B350E"/>
    <w:rsid w:val="004B3813"/>
    <w:rsid w:val="004B3885"/>
    <w:rsid w:val="004B391C"/>
    <w:rsid w:val="004B424F"/>
    <w:rsid w:val="004B489F"/>
    <w:rsid w:val="004B4D71"/>
    <w:rsid w:val="004B54AA"/>
    <w:rsid w:val="004B557F"/>
    <w:rsid w:val="004B57AF"/>
    <w:rsid w:val="004B57B7"/>
    <w:rsid w:val="004B5E50"/>
    <w:rsid w:val="004B67A4"/>
    <w:rsid w:val="004B68C2"/>
    <w:rsid w:val="004B6A10"/>
    <w:rsid w:val="004B6A8F"/>
    <w:rsid w:val="004B6DB4"/>
    <w:rsid w:val="004B7669"/>
    <w:rsid w:val="004B7F6F"/>
    <w:rsid w:val="004C0155"/>
    <w:rsid w:val="004C0426"/>
    <w:rsid w:val="004C0DD9"/>
    <w:rsid w:val="004C0E70"/>
    <w:rsid w:val="004C1013"/>
    <w:rsid w:val="004C13DD"/>
    <w:rsid w:val="004C151E"/>
    <w:rsid w:val="004C18F9"/>
    <w:rsid w:val="004C193E"/>
    <w:rsid w:val="004C2453"/>
    <w:rsid w:val="004C3519"/>
    <w:rsid w:val="004C399F"/>
    <w:rsid w:val="004C3C5E"/>
    <w:rsid w:val="004C3C6F"/>
    <w:rsid w:val="004C4104"/>
    <w:rsid w:val="004C441A"/>
    <w:rsid w:val="004C47A1"/>
    <w:rsid w:val="004C48C3"/>
    <w:rsid w:val="004C4CCE"/>
    <w:rsid w:val="004C5403"/>
    <w:rsid w:val="004C57F1"/>
    <w:rsid w:val="004C5EFC"/>
    <w:rsid w:val="004C60F3"/>
    <w:rsid w:val="004C62A6"/>
    <w:rsid w:val="004C69CF"/>
    <w:rsid w:val="004C6E4A"/>
    <w:rsid w:val="004D0A5B"/>
    <w:rsid w:val="004D0D4E"/>
    <w:rsid w:val="004D0FD1"/>
    <w:rsid w:val="004D10AD"/>
    <w:rsid w:val="004D14E9"/>
    <w:rsid w:val="004D1540"/>
    <w:rsid w:val="004D2816"/>
    <w:rsid w:val="004D2B87"/>
    <w:rsid w:val="004D2ED6"/>
    <w:rsid w:val="004D3069"/>
    <w:rsid w:val="004D3315"/>
    <w:rsid w:val="004D3C5A"/>
    <w:rsid w:val="004D4577"/>
    <w:rsid w:val="004D4B19"/>
    <w:rsid w:val="004D4B4F"/>
    <w:rsid w:val="004D51C9"/>
    <w:rsid w:val="004D52DC"/>
    <w:rsid w:val="004D55B9"/>
    <w:rsid w:val="004D5CC0"/>
    <w:rsid w:val="004D6737"/>
    <w:rsid w:val="004D769B"/>
    <w:rsid w:val="004D775B"/>
    <w:rsid w:val="004E004B"/>
    <w:rsid w:val="004E1613"/>
    <w:rsid w:val="004E1628"/>
    <w:rsid w:val="004E1C4A"/>
    <w:rsid w:val="004E1D1E"/>
    <w:rsid w:val="004E2116"/>
    <w:rsid w:val="004E2363"/>
    <w:rsid w:val="004E28A0"/>
    <w:rsid w:val="004E34EF"/>
    <w:rsid w:val="004E3746"/>
    <w:rsid w:val="004E3994"/>
    <w:rsid w:val="004E3E77"/>
    <w:rsid w:val="004E411E"/>
    <w:rsid w:val="004E4337"/>
    <w:rsid w:val="004E48FC"/>
    <w:rsid w:val="004E495E"/>
    <w:rsid w:val="004E4C22"/>
    <w:rsid w:val="004E4E24"/>
    <w:rsid w:val="004E523A"/>
    <w:rsid w:val="004E575C"/>
    <w:rsid w:val="004E5D3B"/>
    <w:rsid w:val="004E5DE5"/>
    <w:rsid w:val="004E67E0"/>
    <w:rsid w:val="004E7718"/>
    <w:rsid w:val="004E7C4E"/>
    <w:rsid w:val="004F0793"/>
    <w:rsid w:val="004F0D77"/>
    <w:rsid w:val="004F147E"/>
    <w:rsid w:val="004F1AE7"/>
    <w:rsid w:val="004F1BBA"/>
    <w:rsid w:val="004F1BC6"/>
    <w:rsid w:val="004F2FB3"/>
    <w:rsid w:val="004F3201"/>
    <w:rsid w:val="004F3518"/>
    <w:rsid w:val="004F351D"/>
    <w:rsid w:val="004F4116"/>
    <w:rsid w:val="004F41B9"/>
    <w:rsid w:val="004F4493"/>
    <w:rsid w:val="004F44A7"/>
    <w:rsid w:val="004F45A2"/>
    <w:rsid w:val="004F472B"/>
    <w:rsid w:val="004F4CEE"/>
    <w:rsid w:val="004F5EAF"/>
    <w:rsid w:val="004F5F07"/>
    <w:rsid w:val="004F671F"/>
    <w:rsid w:val="004F706A"/>
    <w:rsid w:val="004F7362"/>
    <w:rsid w:val="004F7DA1"/>
    <w:rsid w:val="00500723"/>
    <w:rsid w:val="0050077B"/>
    <w:rsid w:val="00500863"/>
    <w:rsid w:val="00500950"/>
    <w:rsid w:val="0050115E"/>
    <w:rsid w:val="0050185A"/>
    <w:rsid w:val="00501A8E"/>
    <w:rsid w:val="00501CFF"/>
    <w:rsid w:val="00502018"/>
    <w:rsid w:val="00502377"/>
    <w:rsid w:val="0050291E"/>
    <w:rsid w:val="00502A40"/>
    <w:rsid w:val="0050325F"/>
    <w:rsid w:val="00503A23"/>
    <w:rsid w:val="00503D11"/>
    <w:rsid w:val="00504A65"/>
    <w:rsid w:val="005050EF"/>
    <w:rsid w:val="0050598B"/>
    <w:rsid w:val="00505A92"/>
    <w:rsid w:val="00506199"/>
    <w:rsid w:val="00506AF5"/>
    <w:rsid w:val="00506B90"/>
    <w:rsid w:val="00506E5A"/>
    <w:rsid w:val="00507A74"/>
    <w:rsid w:val="00507D5E"/>
    <w:rsid w:val="00507DA0"/>
    <w:rsid w:val="00507F68"/>
    <w:rsid w:val="00507FE6"/>
    <w:rsid w:val="0051037B"/>
    <w:rsid w:val="005106AC"/>
    <w:rsid w:val="00510811"/>
    <w:rsid w:val="005119D4"/>
    <w:rsid w:val="00511AAD"/>
    <w:rsid w:val="00511CE9"/>
    <w:rsid w:val="005120AB"/>
    <w:rsid w:val="005125E7"/>
    <w:rsid w:val="005127E7"/>
    <w:rsid w:val="0051281B"/>
    <w:rsid w:val="005129F2"/>
    <w:rsid w:val="00512DB1"/>
    <w:rsid w:val="005135B2"/>
    <w:rsid w:val="005135CA"/>
    <w:rsid w:val="00513F63"/>
    <w:rsid w:val="00514303"/>
    <w:rsid w:val="00514954"/>
    <w:rsid w:val="00514FC3"/>
    <w:rsid w:val="005151F5"/>
    <w:rsid w:val="005156B9"/>
    <w:rsid w:val="005158E1"/>
    <w:rsid w:val="00515D53"/>
    <w:rsid w:val="00515FC3"/>
    <w:rsid w:val="00516114"/>
    <w:rsid w:val="005162D6"/>
    <w:rsid w:val="005164DE"/>
    <w:rsid w:val="00516957"/>
    <w:rsid w:val="00516F52"/>
    <w:rsid w:val="00517218"/>
    <w:rsid w:val="00517AAC"/>
    <w:rsid w:val="00517C12"/>
    <w:rsid w:val="00520005"/>
    <w:rsid w:val="00520636"/>
    <w:rsid w:val="005206C8"/>
    <w:rsid w:val="005206FF"/>
    <w:rsid w:val="00520947"/>
    <w:rsid w:val="00520A86"/>
    <w:rsid w:val="00520D64"/>
    <w:rsid w:val="00521174"/>
    <w:rsid w:val="00521308"/>
    <w:rsid w:val="00521390"/>
    <w:rsid w:val="005217CD"/>
    <w:rsid w:val="0052257A"/>
    <w:rsid w:val="00522952"/>
    <w:rsid w:val="00522A8C"/>
    <w:rsid w:val="0052314D"/>
    <w:rsid w:val="00523448"/>
    <w:rsid w:val="00523513"/>
    <w:rsid w:val="0052353C"/>
    <w:rsid w:val="005236B8"/>
    <w:rsid w:val="0052389E"/>
    <w:rsid w:val="00523949"/>
    <w:rsid w:val="00523CE5"/>
    <w:rsid w:val="00523F04"/>
    <w:rsid w:val="0052436E"/>
    <w:rsid w:val="005247EE"/>
    <w:rsid w:val="00524839"/>
    <w:rsid w:val="0052484B"/>
    <w:rsid w:val="005248F3"/>
    <w:rsid w:val="00524EE9"/>
    <w:rsid w:val="005251B7"/>
    <w:rsid w:val="0052572E"/>
    <w:rsid w:val="005259C4"/>
    <w:rsid w:val="00525C20"/>
    <w:rsid w:val="00525EEC"/>
    <w:rsid w:val="00526131"/>
    <w:rsid w:val="0052640A"/>
    <w:rsid w:val="00526C2E"/>
    <w:rsid w:val="00526EC2"/>
    <w:rsid w:val="00526F12"/>
    <w:rsid w:val="0052755E"/>
    <w:rsid w:val="00527759"/>
    <w:rsid w:val="005279A1"/>
    <w:rsid w:val="005301D7"/>
    <w:rsid w:val="00530304"/>
    <w:rsid w:val="005305E2"/>
    <w:rsid w:val="00530635"/>
    <w:rsid w:val="005307D6"/>
    <w:rsid w:val="00530BE8"/>
    <w:rsid w:val="00530C67"/>
    <w:rsid w:val="00530F8A"/>
    <w:rsid w:val="005310A3"/>
    <w:rsid w:val="0053122B"/>
    <w:rsid w:val="005316CD"/>
    <w:rsid w:val="005322FA"/>
    <w:rsid w:val="00532C65"/>
    <w:rsid w:val="00533386"/>
    <w:rsid w:val="005334EB"/>
    <w:rsid w:val="0053359E"/>
    <w:rsid w:val="00533603"/>
    <w:rsid w:val="00533CFC"/>
    <w:rsid w:val="00533E45"/>
    <w:rsid w:val="00533F32"/>
    <w:rsid w:val="005340F6"/>
    <w:rsid w:val="0053421B"/>
    <w:rsid w:val="0053444B"/>
    <w:rsid w:val="0053446F"/>
    <w:rsid w:val="0053491B"/>
    <w:rsid w:val="005359EC"/>
    <w:rsid w:val="00535C40"/>
    <w:rsid w:val="00535E1E"/>
    <w:rsid w:val="0053611D"/>
    <w:rsid w:val="00536262"/>
    <w:rsid w:val="005362D1"/>
    <w:rsid w:val="0053682C"/>
    <w:rsid w:val="0053690D"/>
    <w:rsid w:val="00536BE2"/>
    <w:rsid w:val="00537345"/>
    <w:rsid w:val="005377FF"/>
    <w:rsid w:val="00537DBA"/>
    <w:rsid w:val="005400DC"/>
    <w:rsid w:val="0054039A"/>
    <w:rsid w:val="00540E8B"/>
    <w:rsid w:val="005412F6"/>
    <w:rsid w:val="005417F9"/>
    <w:rsid w:val="00541A05"/>
    <w:rsid w:val="00541BC1"/>
    <w:rsid w:val="00541F1C"/>
    <w:rsid w:val="005422C3"/>
    <w:rsid w:val="005429C2"/>
    <w:rsid w:val="005438B5"/>
    <w:rsid w:val="00543C66"/>
    <w:rsid w:val="00543D7D"/>
    <w:rsid w:val="00544220"/>
    <w:rsid w:val="00544316"/>
    <w:rsid w:val="005445CD"/>
    <w:rsid w:val="00544670"/>
    <w:rsid w:val="005447BF"/>
    <w:rsid w:val="0054506F"/>
    <w:rsid w:val="00545290"/>
    <w:rsid w:val="0054541B"/>
    <w:rsid w:val="0054576F"/>
    <w:rsid w:val="00545C07"/>
    <w:rsid w:val="00546CE1"/>
    <w:rsid w:val="005470C5"/>
    <w:rsid w:val="00547197"/>
    <w:rsid w:val="005475F7"/>
    <w:rsid w:val="00547A53"/>
    <w:rsid w:val="00547D51"/>
    <w:rsid w:val="00547EE7"/>
    <w:rsid w:val="00550792"/>
    <w:rsid w:val="005507CA"/>
    <w:rsid w:val="00550AD3"/>
    <w:rsid w:val="0055139D"/>
    <w:rsid w:val="0055155D"/>
    <w:rsid w:val="00551B6D"/>
    <w:rsid w:val="00552439"/>
    <w:rsid w:val="0055250D"/>
    <w:rsid w:val="0055262F"/>
    <w:rsid w:val="00552B88"/>
    <w:rsid w:val="00552E4B"/>
    <w:rsid w:val="00553B91"/>
    <w:rsid w:val="00553C26"/>
    <w:rsid w:val="00553F9A"/>
    <w:rsid w:val="0055436B"/>
    <w:rsid w:val="005561D6"/>
    <w:rsid w:val="005563E0"/>
    <w:rsid w:val="005566A5"/>
    <w:rsid w:val="0055676D"/>
    <w:rsid w:val="0055679B"/>
    <w:rsid w:val="00556875"/>
    <w:rsid w:val="00556ADC"/>
    <w:rsid w:val="005572D6"/>
    <w:rsid w:val="005573D1"/>
    <w:rsid w:val="00557422"/>
    <w:rsid w:val="00557CD7"/>
    <w:rsid w:val="005603BA"/>
    <w:rsid w:val="005608A8"/>
    <w:rsid w:val="005609AA"/>
    <w:rsid w:val="00560A41"/>
    <w:rsid w:val="00560A4F"/>
    <w:rsid w:val="00560CD2"/>
    <w:rsid w:val="00560E4E"/>
    <w:rsid w:val="0056117F"/>
    <w:rsid w:val="0056140A"/>
    <w:rsid w:val="00562A75"/>
    <w:rsid w:val="00562F87"/>
    <w:rsid w:val="00563A81"/>
    <w:rsid w:val="00563FA5"/>
    <w:rsid w:val="005641B5"/>
    <w:rsid w:val="00564B0E"/>
    <w:rsid w:val="00564E70"/>
    <w:rsid w:val="00565C76"/>
    <w:rsid w:val="005663BE"/>
    <w:rsid w:val="005667ED"/>
    <w:rsid w:val="00566DE0"/>
    <w:rsid w:val="00566E03"/>
    <w:rsid w:val="00567058"/>
    <w:rsid w:val="00567C89"/>
    <w:rsid w:val="00567E1B"/>
    <w:rsid w:val="00567E7E"/>
    <w:rsid w:val="00567FE3"/>
    <w:rsid w:val="00570346"/>
    <w:rsid w:val="00570478"/>
    <w:rsid w:val="005707EE"/>
    <w:rsid w:val="00571091"/>
    <w:rsid w:val="00571E31"/>
    <w:rsid w:val="005729F3"/>
    <w:rsid w:val="005729FD"/>
    <w:rsid w:val="0057344D"/>
    <w:rsid w:val="00573683"/>
    <w:rsid w:val="00573802"/>
    <w:rsid w:val="0057395A"/>
    <w:rsid w:val="00573B4D"/>
    <w:rsid w:val="005743BB"/>
    <w:rsid w:val="00574575"/>
    <w:rsid w:val="00574578"/>
    <w:rsid w:val="0057485F"/>
    <w:rsid w:val="00575122"/>
    <w:rsid w:val="00575AC4"/>
    <w:rsid w:val="00575AE9"/>
    <w:rsid w:val="00575EA4"/>
    <w:rsid w:val="00576AE0"/>
    <w:rsid w:val="00576B36"/>
    <w:rsid w:val="00576CFC"/>
    <w:rsid w:val="00576DFB"/>
    <w:rsid w:val="00577170"/>
    <w:rsid w:val="00577AC3"/>
    <w:rsid w:val="0058008E"/>
    <w:rsid w:val="005801EE"/>
    <w:rsid w:val="005806CD"/>
    <w:rsid w:val="00580CB8"/>
    <w:rsid w:val="005823A7"/>
    <w:rsid w:val="00582CEC"/>
    <w:rsid w:val="00583F6C"/>
    <w:rsid w:val="00583F95"/>
    <w:rsid w:val="005841CA"/>
    <w:rsid w:val="005844F3"/>
    <w:rsid w:val="00584728"/>
    <w:rsid w:val="00584A9E"/>
    <w:rsid w:val="00584DE9"/>
    <w:rsid w:val="00584E0E"/>
    <w:rsid w:val="00586243"/>
    <w:rsid w:val="00586845"/>
    <w:rsid w:val="00586861"/>
    <w:rsid w:val="00586E19"/>
    <w:rsid w:val="0058716D"/>
    <w:rsid w:val="00587466"/>
    <w:rsid w:val="00590206"/>
    <w:rsid w:val="00590960"/>
    <w:rsid w:val="00590975"/>
    <w:rsid w:val="00590993"/>
    <w:rsid w:val="00591717"/>
    <w:rsid w:val="005918AA"/>
    <w:rsid w:val="0059194A"/>
    <w:rsid w:val="00592650"/>
    <w:rsid w:val="005927D4"/>
    <w:rsid w:val="00592C2C"/>
    <w:rsid w:val="00592CB0"/>
    <w:rsid w:val="00592D90"/>
    <w:rsid w:val="0059321B"/>
    <w:rsid w:val="0059378F"/>
    <w:rsid w:val="005939DE"/>
    <w:rsid w:val="00593B03"/>
    <w:rsid w:val="00594243"/>
    <w:rsid w:val="00594909"/>
    <w:rsid w:val="005950DC"/>
    <w:rsid w:val="00595964"/>
    <w:rsid w:val="00595FCE"/>
    <w:rsid w:val="00595FFF"/>
    <w:rsid w:val="00596657"/>
    <w:rsid w:val="00596DCA"/>
    <w:rsid w:val="005974B8"/>
    <w:rsid w:val="005977C0"/>
    <w:rsid w:val="00597AA4"/>
    <w:rsid w:val="00597B9F"/>
    <w:rsid w:val="00597F54"/>
    <w:rsid w:val="005A01FF"/>
    <w:rsid w:val="005A0633"/>
    <w:rsid w:val="005A09AC"/>
    <w:rsid w:val="005A0A3B"/>
    <w:rsid w:val="005A111F"/>
    <w:rsid w:val="005A157C"/>
    <w:rsid w:val="005A1689"/>
    <w:rsid w:val="005A1B6A"/>
    <w:rsid w:val="005A1CD9"/>
    <w:rsid w:val="005A26CD"/>
    <w:rsid w:val="005A2EE6"/>
    <w:rsid w:val="005A3081"/>
    <w:rsid w:val="005A3160"/>
    <w:rsid w:val="005A338E"/>
    <w:rsid w:val="005A3918"/>
    <w:rsid w:val="005A3C01"/>
    <w:rsid w:val="005A4783"/>
    <w:rsid w:val="005A4AB8"/>
    <w:rsid w:val="005A4ABD"/>
    <w:rsid w:val="005A4D1E"/>
    <w:rsid w:val="005A53E2"/>
    <w:rsid w:val="005A65E8"/>
    <w:rsid w:val="005A6877"/>
    <w:rsid w:val="005A74F0"/>
    <w:rsid w:val="005A79A0"/>
    <w:rsid w:val="005A7F5C"/>
    <w:rsid w:val="005B0197"/>
    <w:rsid w:val="005B04C0"/>
    <w:rsid w:val="005B065B"/>
    <w:rsid w:val="005B0D71"/>
    <w:rsid w:val="005B10DC"/>
    <w:rsid w:val="005B1324"/>
    <w:rsid w:val="005B1364"/>
    <w:rsid w:val="005B1AA0"/>
    <w:rsid w:val="005B20F2"/>
    <w:rsid w:val="005B2729"/>
    <w:rsid w:val="005B2BB4"/>
    <w:rsid w:val="005B356C"/>
    <w:rsid w:val="005B35DC"/>
    <w:rsid w:val="005B3E7C"/>
    <w:rsid w:val="005B3FD5"/>
    <w:rsid w:val="005B4174"/>
    <w:rsid w:val="005B4426"/>
    <w:rsid w:val="005B45F2"/>
    <w:rsid w:val="005B4B38"/>
    <w:rsid w:val="005B4B4B"/>
    <w:rsid w:val="005B4F4C"/>
    <w:rsid w:val="005B539D"/>
    <w:rsid w:val="005B5407"/>
    <w:rsid w:val="005B597D"/>
    <w:rsid w:val="005B5A65"/>
    <w:rsid w:val="005B5AF3"/>
    <w:rsid w:val="005B5DC1"/>
    <w:rsid w:val="005B6AEB"/>
    <w:rsid w:val="005B74D6"/>
    <w:rsid w:val="005C022F"/>
    <w:rsid w:val="005C0656"/>
    <w:rsid w:val="005C0878"/>
    <w:rsid w:val="005C0A0C"/>
    <w:rsid w:val="005C0D94"/>
    <w:rsid w:val="005C1656"/>
    <w:rsid w:val="005C1BC8"/>
    <w:rsid w:val="005C1DCD"/>
    <w:rsid w:val="005C1E25"/>
    <w:rsid w:val="005C2E32"/>
    <w:rsid w:val="005C2E71"/>
    <w:rsid w:val="005C3E01"/>
    <w:rsid w:val="005C4088"/>
    <w:rsid w:val="005C500C"/>
    <w:rsid w:val="005C576A"/>
    <w:rsid w:val="005C5A97"/>
    <w:rsid w:val="005C5E98"/>
    <w:rsid w:val="005C60BC"/>
    <w:rsid w:val="005C61A0"/>
    <w:rsid w:val="005C61A9"/>
    <w:rsid w:val="005C6536"/>
    <w:rsid w:val="005C6AB5"/>
    <w:rsid w:val="005C6B28"/>
    <w:rsid w:val="005C6CA2"/>
    <w:rsid w:val="005C6E0A"/>
    <w:rsid w:val="005C6EC6"/>
    <w:rsid w:val="005C7005"/>
    <w:rsid w:val="005C7314"/>
    <w:rsid w:val="005C7402"/>
    <w:rsid w:val="005C794D"/>
    <w:rsid w:val="005C7D9B"/>
    <w:rsid w:val="005D00E6"/>
    <w:rsid w:val="005D05F7"/>
    <w:rsid w:val="005D06B2"/>
    <w:rsid w:val="005D06E9"/>
    <w:rsid w:val="005D06FE"/>
    <w:rsid w:val="005D0D22"/>
    <w:rsid w:val="005D13B6"/>
    <w:rsid w:val="005D15A0"/>
    <w:rsid w:val="005D1854"/>
    <w:rsid w:val="005D193B"/>
    <w:rsid w:val="005D1AC2"/>
    <w:rsid w:val="005D2201"/>
    <w:rsid w:val="005D26B7"/>
    <w:rsid w:val="005D290B"/>
    <w:rsid w:val="005D297D"/>
    <w:rsid w:val="005D2C66"/>
    <w:rsid w:val="005D30E8"/>
    <w:rsid w:val="005D33E8"/>
    <w:rsid w:val="005D3734"/>
    <w:rsid w:val="005D3E12"/>
    <w:rsid w:val="005D445E"/>
    <w:rsid w:val="005D44F6"/>
    <w:rsid w:val="005D510F"/>
    <w:rsid w:val="005D5298"/>
    <w:rsid w:val="005D5457"/>
    <w:rsid w:val="005D54A5"/>
    <w:rsid w:val="005D5DC1"/>
    <w:rsid w:val="005D5F2D"/>
    <w:rsid w:val="005D60A7"/>
    <w:rsid w:val="005D6734"/>
    <w:rsid w:val="005D6A5B"/>
    <w:rsid w:val="005D6AB8"/>
    <w:rsid w:val="005D74F3"/>
    <w:rsid w:val="005D765A"/>
    <w:rsid w:val="005D7DB5"/>
    <w:rsid w:val="005E0256"/>
    <w:rsid w:val="005E0314"/>
    <w:rsid w:val="005E0541"/>
    <w:rsid w:val="005E0EEB"/>
    <w:rsid w:val="005E1382"/>
    <w:rsid w:val="005E1EDA"/>
    <w:rsid w:val="005E1EE3"/>
    <w:rsid w:val="005E1EF2"/>
    <w:rsid w:val="005E24C3"/>
    <w:rsid w:val="005E24C8"/>
    <w:rsid w:val="005E353B"/>
    <w:rsid w:val="005E3AC6"/>
    <w:rsid w:val="005E3E21"/>
    <w:rsid w:val="005E415A"/>
    <w:rsid w:val="005E4520"/>
    <w:rsid w:val="005E5054"/>
    <w:rsid w:val="005E530A"/>
    <w:rsid w:val="005E5BF7"/>
    <w:rsid w:val="005E62B2"/>
    <w:rsid w:val="005E6D10"/>
    <w:rsid w:val="005E6E2C"/>
    <w:rsid w:val="005E7685"/>
    <w:rsid w:val="005E770B"/>
    <w:rsid w:val="005E7959"/>
    <w:rsid w:val="005E7EDC"/>
    <w:rsid w:val="005F0296"/>
    <w:rsid w:val="005F0375"/>
    <w:rsid w:val="005F1224"/>
    <w:rsid w:val="005F1B96"/>
    <w:rsid w:val="005F264D"/>
    <w:rsid w:val="005F2E9D"/>
    <w:rsid w:val="005F316D"/>
    <w:rsid w:val="005F36C8"/>
    <w:rsid w:val="005F3DCE"/>
    <w:rsid w:val="005F42D8"/>
    <w:rsid w:val="005F444C"/>
    <w:rsid w:val="005F4BF8"/>
    <w:rsid w:val="005F4E11"/>
    <w:rsid w:val="005F5CFB"/>
    <w:rsid w:val="005F6347"/>
    <w:rsid w:val="005F650C"/>
    <w:rsid w:val="005F7320"/>
    <w:rsid w:val="006002DB"/>
    <w:rsid w:val="00600885"/>
    <w:rsid w:val="00600E3C"/>
    <w:rsid w:val="00600EEC"/>
    <w:rsid w:val="00601913"/>
    <w:rsid w:val="00601F8B"/>
    <w:rsid w:val="0060234E"/>
    <w:rsid w:val="006024FF"/>
    <w:rsid w:val="00602BDC"/>
    <w:rsid w:val="00602EA8"/>
    <w:rsid w:val="00604071"/>
    <w:rsid w:val="0060453D"/>
    <w:rsid w:val="0060475E"/>
    <w:rsid w:val="00604933"/>
    <w:rsid w:val="00604C0E"/>
    <w:rsid w:val="00604E67"/>
    <w:rsid w:val="00605A5B"/>
    <w:rsid w:val="00605F06"/>
    <w:rsid w:val="00606756"/>
    <w:rsid w:val="00606911"/>
    <w:rsid w:val="00606C89"/>
    <w:rsid w:val="00606CDC"/>
    <w:rsid w:val="00606E79"/>
    <w:rsid w:val="00607ADF"/>
    <w:rsid w:val="00610035"/>
    <w:rsid w:val="00610736"/>
    <w:rsid w:val="00610B01"/>
    <w:rsid w:val="00610B89"/>
    <w:rsid w:val="00610FE5"/>
    <w:rsid w:val="006110F8"/>
    <w:rsid w:val="0061128F"/>
    <w:rsid w:val="00611389"/>
    <w:rsid w:val="00611C5A"/>
    <w:rsid w:val="00611C97"/>
    <w:rsid w:val="00612A76"/>
    <w:rsid w:val="00612B89"/>
    <w:rsid w:val="00612CE5"/>
    <w:rsid w:val="00612D14"/>
    <w:rsid w:val="00612D69"/>
    <w:rsid w:val="00613580"/>
    <w:rsid w:val="0061372C"/>
    <w:rsid w:val="00614368"/>
    <w:rsid w:val="00614D5E"/>
    <w:rsid w:val="00615A68"/>
    <w:rsid w:val="00615B3F"/>
    <w:rsid w:val="00615B99"/>
    <w:rsid w:val="00615DA2"/>
    <w:rsid w:val="00615ED2"/>
    <w:rsid w:val="0061600C"/>
    <w:rsid w:val="006163FE"/>
    <w:rsid w:val="00616718"/>
    <w:rsid w:val="0061688F"/>
    <w:rsid w:val="0061699D"/>
    <w:rsid w:val="006170FC"/>
    <w:rsid w:val="00617405"/>
    <w:rsid w:val="006174CC"/>
    <w:rsid w:val="00617655"/>
    <w:rsid w:val="00617837"/>
    <w:rsid w:val="006179B0"/>
    <w:rsid w:val="00620DA6"/>
    <w:rsid w:val="00620FE9"/>
    <w:rsid w:val="00621364"/>
    <w:rsid w:val="00621BD1"/>
    <w:rsid w:val="0062238D"/>
    <w:rsid w:val="00622CAE"/>
    <w:rsid w:val="00622E39"/>
    <w:rsid w:val="00622E95"/>
    <w:rsid w:val="0062369C"/>
    <w:rsid w:val="0062393D"/>
    <w:rsid w:val="00623A61"/>
    <w:rsid w:val="00623E6A"/>
    <w:rsid w:val="0062409A"/>
    <w:rsid w:val="0062461F"/>
    <w:rsid w:val="006247B4"/>
    <w:rsid w:val="00624A85"/>
    <w:rsid w:val="00625443"/>
    <w:rsid w:val="006262FD"/>
    <w:rsid w:val="0062754D"/>
    <w:rsid w:val="00627620"/>
    <w:rsid w:val="00627C9F"/>
    <w:rsid w:val="0063046D"/>
    <w:rsid w:val="0063049D"/>
    <w:rsid w:val="006307E7"/>
    <w:rsid w:val="00630943"/>
    <w:rsid w:val="006309EB"/>
    <w:rsid w:val="00630C3B"/>
    <w:rsid w:val="00630F7B"/>
    <w:rsid w:val="00631A14"/>
    <w:rsid w:val="00632B31"/>
    <w:rsid w:val="00633875"/>
    <w:rsid w:val="0063396C"/>
    <w:rsid w:val="006339FE"/>
    <w:rsid w:val="00633B7D"/>
    <w:rsid w:val="00633BB2"/>
    <w:rsid w:val="00633D75"/>
    <w:rsid w:val="00634454"/>
    <w:rsid w:val="006344D4"/>
    <w:rsid w:val="006345C1"/>
    <w:rsid w:val="00634EE4"/>
    <w:rsid w:val="0063529F"/>
    <w:rsid w:val="006357C5"/>
    <w:rsid w:val="00635919"/>
    <w:rsid w:val="0063630F"/>
    <w:rsid w:val="006366E7"/>
    <w:rsid w:val="006367F4"/>
    <w:rsid w:val="00636E15"/>
    <w:rsid w:val="00637004"/>
    <w:rsid w:val="00637039"/>
    <w:rsid w:val="006371EA"/>
    <w:rsid w:val="00637C59"/>
    <w:rsid w:val="00637EC3"/>
    <w:rsid w:val="006400D4"/>
    <w:rsid w:val="00640593"/>
    <w:rsid w:val="006407FF"/>
    <w:rsid w:val="00640960"/>
    <w:rsid w:val="006409B3"/>
    <w:rsid w:val="00640BD2"/>
    <w:rsid w:val="00640FCC"/>
    <w:rsid w:val="00640FDE"/>
    <w:rsid w:val="00641124"/>
    <w:rsid w:val="00641F95"/>
    <w:rsid w:val="00642083"/>
    <w:rsid w:val="00642324"/>
    <w:rsid w:val="0064261C"/>
    <w:rsid w:val="006426FA"/>
    <w:rsid w:val="00642709"/>
    <w:rsid w:val="00642ABC"/>
    <w:rsid w:val="00642C71"/>
    <w:rsid w:val="00642CF4"/>
    <w:rsid w:val="00642EB4"/>
    <w:rsid w:val="00642FA2"/>
    <w:rsid w:val="0064302C"/>
    <w:rsid w:val="0064335B"/>
    <w:rsid w:val="00643EF8"/>
    <w:rsid w:val="006443BA"/>
    <w:rsid w:val="00644830"/>
    <w:rsid w:val="006451A0"/>
    <w:rsid w:val="006457F3"/>
    <w:rsid w:val="00645C7E"/>
    <w:rsid w:val="00645CC2"/>
    <w:rsid w:val="0064645C"/>
    <w:rsid w:val="006464D3"/>
    <w:rsid w:val="006467EB"/>
    <w:rsid w:val="00646A8C"/>
    <w:rsid w:val="00646B85"/>
    <w:rsid w:val="00646CEE"/>
    <w:rsid w:val="00646D97"/>
    <w:rsid w:val="0064716F"/>
    <w:rsid w:val="00647711"/>
    <w:rsid w:val="006477DA"/>
    <w:rsid w:val="00647A64"/>
    <w:rsid w:val="00647FF3"/>
    <w:rsid w:val="00650212"/>
    <w:rsid w:val="00650977"/>
    <w:rsid w:val="006509C3"/>
    <w:rsid w:val="00650EDB"/>
    <w:rsid w:val="00650F7C"/>
    <w:rsid w:val="0065102D"/>
    <w:rsid w:val="006512A1"/>
    <w:rsid w:val="006513D8"/>
    <w:rsid w:val="006513DB"/>
    <w:rsid w:val="006517E2"/>
    <w:rsid w:val="006528A6"/>
    <w:rsid w:val="0065304C"/>
    <w:rsid w:val="006530E4"/>
    <w:rsid w:val="0065387B"/>
    <w:rsid w:val="006538A9"/>
    <w:rsid w:val="00654015"/>
    <w:rsid w:val="00654482"/>
    <w:rsid w:val="00654CE3"/>
    <w:rsid w:val="00654F7E"/>
    <w:rsid w:val="006553C9"/>
    <w:rsid w:val="006558DD"/>
    <w:rsid w:val="00655A23"/>
    <w:rsid w:val="00655FE0"/>
    <w:rsid w:val="00656010"/>
    <w:rsid w:val="00656159"/>
    <w:rsid w:val="006561B3"/>
    <w:rsid w:val="00656516"/>
    <w:rsid w:val="006566D9"/>
    <w:rsid w:val="006567F0"/>
    <w:rsid w:val="00656EB9"/>
    <w:rsid w:val="00656FEF"/>
    <w:rsid w:val="006572DE"/>
    <w:rsid w:val="0065774E"/>
    <w:rsid w:val="006578E5"/>
    <w:rsid w:val="006579B1"/>
    <w:rsid w:val="00657B78"/>
    <w:rsid w:val="00660162"/>
    <w:rsid w:val="00660255"/>
    <w:rsid w:val="00660B1E"/>
    <w:rsid w:val="00660C74"/>
    <w:rsid w:val="00661850"/>
    <w:rsid w:val="00661D0E"/>
    <w:rsid w:val="006620FD"/>
    <w:rsid w:val="006623BA"/>
    <w:rsid w:val="0066291A"/>
    <w:rsid w:val="00662E32"/>
    <w:rsid w:val="00662E83"/>
    <w:rsid w:val="00663375"/>
    <w:rsid w:val="00663424"/>
    <w:rsid w:val="00663429"/>
    <w:rsid w:val="00663715"/>
    <w:rsid w:val="00663773"/>
    <w:rsid w:val="00663913"/>
    <w:rsid w:val="0066442F"/>
    <w:rsid w:val="00664D0D"/>
    <w:rsid w:val="006656C8"/>
    <w:rsid w:val="00665AC3"/>
    <w:rsid w:val="006664DA"/>
    <w:rsid w:val="00666738"/>
    <w:rsid w:val="00666E2D"/>
    <w:rsid w:val="00667205"/>
    <w:rsid w:val="006672FB"/>
    <w:rsid w:val="006676BA"/>
    <w:rsid w:val="006676F5"/>
    <w:rsid w:val="00667787"/>
    <w:rsid w:val="006679D7"/>
    <w:rsid w:val="006702C4"/>
    <w:rsid w:val="006703F4"/>
    <w:rsid w:val="006706FD"/>
    <w:rsid w:val="0067090A"/>
    <w:rsid w:val="00670E58"/>
    <w:rsid w:val="00671014"/>
    <w:rsid w:val="00671851"/>
    <w:rsid w:val="00671862"/>
    <w:rsid w:val="00671BAB"/>
    <w:rsid w:val="00671C43"/>
    <w:rsid w:val="006723ED"/>
    <w:rsid w:val="00672C7E"/>
    <w:rsid w:val="0067357A"/>
    <w:rsid w:val="00673670"/>
    <w:rsid w:val="006738BA"/>
    <w:rsid w:val="006739F8"/>
    <w:rsid w:val="00673BAB"/>
    <w:rsid w:val="00673C1D"/>
    <w:rsid w:val="00674077"/>
    <w:rsid w:val="00674114"/>
    <w:rsid w:val="00674689"/>
    <w:rsid w:val="0067485D"/>
    <w:rsid w:val="006749B2"/>
    <w:rsid w:val="00674DD7"/>
    <w:rsid w:val="00675A01"/>
    <w:rsid w:val="00675A2B"/>
    <w:rsid w:val="0067626C"/>
    <w:rsid w:val="006762EF"/>
    <w:rsid w:val="00676CF3"/>
    <w:rsid w:val="00677035"/>
    <w:rsid w:val="00677712"/>
    <w:rsid w:val="006808CA"/>
    <w:rsid w:val="006808E1"/>
    <w:rsid w:val="00680B30"/>
    <w:rsid w:val="00680C4C"/>
    <w:rsid w:val="00680C4E"/>
    <w:rsid w:val="00680D1C"/>
    <w:rsid w:val="00680EEB"/>
    <w:rsid w:val="00681889"/>
    <w:rsid w:val="006821B8"/>
    <w:rsid w:val="00682250"/>
    <w:rsid w:val="006828BF"/>
    <w:rsid w:val="00682A85"/>
    <w:rsid w:val="00682F8A"/>
    <w:rsid w:val="00683934"/>
    <w:rsid w:val="006848E4"/>
    <w:rsid w:val="00684F77"/>
    <w:rsid w:val="00684FBB"/>
    <w:rsid w:val="00685630"/>
    <w:rsid w:val="0068680E"/>
    <w:rsid w:val="006873BD"/>
    <w:rsid w:val="00687582"/>
    <w:rsid w:val="00687604"/>
    <w:rsid w:val="006900C2"/>
    <w:rsid w:val="006905F7"/>
    <w:rsid w:val="00690D40"/>
    <w:rsid w:val="006912C5"/>
    <w:rsid w:val="006923C4"/>
    <w:rsid w:val="0069335D"/>
    <w:rsid w:val="0069343F"/>
    <w:rsid w:val="0069384A"/>
    <w:rsid w:val="006941D1"/>
    <w:rsid w:val="006943FD"/>
    <w:rsid w:val="006944C0"/>
    <w:rsid w:val="006946E2"/>
    <w:rsid w:val="00694CF9"/>
    <w:rsid w:val="00695433"/>
    <w:rsid w:val="0069557D"/>
    <w:rsid w:val="00695B7C"/>
    <w:rsid w:val="00696689"/>
    <w:rsid w:val="006968B0"/>
    <w:rsid w:val="00696C3C"/>
    <w:rsid w:val="00696E68"/>
    <w:rsid w:val="006977AE"/>
    <w:rsid w:val="006A0024"/>
    <w:rsid w:val="006A0597"/>
    <w:rsid w:val="006A0BE4"/>
    <w:rsid w:val="006A0EF9"/>
    <w:rsid w:val="006A0F20"/>
    <w:rsid w:val="006A12C9"/>
    <w:rsid w:val="006A2190"/>
    <w:rsid w:val="006A2853"/>
    <w:rsid w:val="006A29F6"/>
    <w:rsid w:val="006A2BC5"/>
    <w:rsid w:val="006A306F"/>
    <w:rsid w:val="006A3368"/>
    <w:rsid w:val="006A36DC"/>
    <w:rsid w:val="006A48E0"/>
    <w:rsid w:val="006A48E4"/>
    <w:rsid w:val="006A4A86"/>
    <w:rsid w:val="006A4B82"/>
    <w:rsid w:val="006A4D3A"/>
    <w:rsid w:val="006A5E42"/>
    <w:rsid w:val="006A603A"/>
    <w:rsid w:val="006A77B1"/>
    <w:rsid w:val="006B004C"/>
    <w:rsid w:val="006B01A2"/>
    <w:rsid w:val="006B033B"/>
    <w:rsid w:val="006B04AE"/>
    <w:rsid w:val="006B0ED1"/>
    <w:rsid w:val="006B1A56"/>
    <w:rsid w:val="006B1CDA"/>
    <w:rsid w:val="006B225C"/>
    <w:rsid w:val="006B23B8"/>
    <w:rsid w:val="006B23DF"/>
    <w:rsid w:val="006B3350"/>
    <w:rsid w:val="006B33EA"/>
    <w:rsid w:val="006B342D"/>
    <w:rsid w:val="006B4143"/>
    <w:rsid w:val="006B41E4"/>
    <w:rsid w:val="006B435E"/>
    <w:rsid w:val="006B47D6"/>
    <w:rsid w:val="006B4837"/>
    <w:rsid w:val="006B48E7"/>
    <w:rsid w:val="006B4D51"/>
    <w:rsid w:val="006B545B"/>
    <w:rsid w:val="006B54D6"/>
    <w:rsid w:val="006B570A"/>
    <w:rsid w:val="006B5C0E"/>
    <w:rsid w:val="006B5C1D"/>
    <w:rsid w:val="006B6210"/>
    <w:rsid w:val="006B7646"/>
    <w:rsid w:val="006B7B26"/>
    <w:rsid w:val="006B7B43"/>
    <w:rsid w:val="006B7D9D"/>
    <w:rsid w:val="006B7F5B"/>
    <w:rsid w:val="006C01DA"/>
    <w:rsid w:val="006C05C0"/>
    <w:rsid w:val="006C073C"/>
    <w:rsid w:val="006C0A11"/>
    <w:rsid w:val="006C1426"/>
    <w:rsid w:val="006C1658"/>
    <w:rsid w:val="006C17CD"/>
    <w:rsid w:val="006C17E3"/>
    <w:rsid w:val="006C20F5"/>
    <w:rsid w:val="006C2196"/>
    <w:rsid w:val="006C241D"/>
    <w:rsid w:val="006C29E4"/>
    <w:rsid w:val="006C2ACD"/>
    <w:rsid w:val="006C30E0"/>
    <w:rsid w:val="006C377F"/>
    <w:rsid w:val="006C3836"/>
    <w:rsid w:val="006C4111"/>
    <w:rsid w:val="006C439B"/>
    <w:rsid w:val="006C45B0"/>
    <w:rsid w:val="006C4F82"/>
    <w:rsid w:val="006C592A"/>
    <w:rsid w:val="006C6236"/>
    <w:rsid w:val="006C6BDF"/>
    <w:rsid w:val="006C7EB8"/>
    <w:rsid w:val="006D0590"/>
    <w:rsid w:val="006D07C3"/>
    <w:rsid w:val="006D1503"/>
    <w:rsid w:val="006D15FC"/>
    <w:rsid w:val="006D1690"/>
    <w:rsid w:val="006D19C7"/>
    <w:rsid w:val="006D1BDD"/>
    <w:rsid w:val="006D1F74"/>
    <w:rsid w:val="006D2202"/>
    <w:rsid w:val="006D28C5"/>
    <w:rsid w:val="006D31AA"/>
    <w:rsid w:val="006D34DB"/>
    <w:rsid w:val="006D366B"/>
    <w:rsid w:val="006D3B84"/>
    <w:rsid w:val="006D3BC5"/>
    <w:rsid w:val="006D3C21"/>
    <w:rsid w:val="006D466E"/>
    <w:rsid w:val="006D4CA1"/>
    <w:rsid w:val="006D5605"/>
    <w:rsid w:val="006D5855"/>
    <w:rsid w:val="006D585F"/>
    <w:rsid w:val="006D59DC"/>
    <w:rsid w:val="006D5AA9"/>
    <w:rsid w:val="006D65FC"/>
    <w:rsid w:val="006D6B0D"/>
    <w:rsid w:val="006D7790"/>
    <w:rsid w:val="006D780B"/>
    <w:rsid w:val="006D79B3"/>
    <w:rsid w:val="006D79D9"/>
    <w:rsid w:val="006D7DC3"/>
    <w:rsid w:val="006E096A"/>
    <w:rsid w:val="006E0A1F"/>
    <w:rsid w:val="006E0EE0"/>
    <w:rsid w:val="006E0FDA"/>
    <w:rsid w:val="006E10F3"/>
    <w:rsid w:val="006E15C8"/>
    <w:rsid w:val="006E162A"/>
    <w:rsid w:val="006E17C8"/>
    <w:rsid w:val="006E1D4A"/>
    <w:rsid w:val="006E1F20"/>
    <w:rsid w:val="006E2248"/>
    <w:rsid w:val="006E2D84"/>
    <w:rsid w:val="006E308E"/>
    <w:rsid w:val="006E31AF"/>
    <w:rsid w:val="006E329A"/>
    <w:rsid w:val="006E3482"/>
    <w:rsid w:val="006E34E8"/>
    <w:rsid w:val="006E445A"/>
    <w:rsid w:val="006E4684"/>
    <w:rsid w:val="006E4CAC"/>
    <w:rsid w:val="006E4E84"/>
    <w:rsid w:val="006E5A1E"/>
    <w:rsid w:val="006E5B91"/>
    <w:rsid w:val="006E5C47"/>
    <w:rsid w:val="006E6B3A"/>
    <w:rsid w:val="006E6D83"/>
    <w:rsid w:val="006E7666"/>
    <w:rsid w:val="006E7C05"/>
    <w:rsid w:val="006F008D"/>
    <w:rsid w:val="006F0710"/>
    <w:rsid w:val="006F0CE1"/>
    <w:rsid w:val="006F24D5"/>
    <w:rsid w:val="006F291B"/>
    <w:rsid w:val="006F297A"/>
    <w:rsid w:val="006F2D3C"/>
    <w:rsid w:val="006F3029"/>
    <w:rsid w:val="006F32A6"/>
    <w:rsid w:val="006F3991"/>
    <w:rsid w:val="006F3B16"/>
    <w:rsid w:val="006F3D78"/>
    <w:rsid w:val="006F4001"/>
    <w:rsid w:val="006F4A05"/>
    <w:rsid w:val="006F4FD0"/>
    <w:rsid w:val="006F54E7"/>
    <w:rsid w:val="006F5F55"/>
    <w:rsid w:val="006F62C6"/>
    <w:rsid w:val="006F79FF"/>
    <w:rsid w:val="006F7C15"/>
    <w:rsid w:val="006F7E59"/>
    <w:rsid w:val="00700643"/>
    <w:rsid w:val="00700776"/>
    <w:rsid w:val="0070082D"/>
    <w:rsid w:val="00700AFF"/>
    <w:rsid w:val="007016E3"/>
    <w:rsid w:val="00701B0E"/>
    <w:rsid w:val="00702686"/>
    <w:rsid w:val="00702A9F"/>
    <w:rsid w:val="00702B55"/>
    <w:rsid w:val="007036EB"/>
    <w:rsid w:val="00703742"/>
    <w:rsid w:val="00704276"/>
    <w:rsid w:val="007042E0"/>
    <w:rsid w:val="00704542"/>
    <w:rsid w:val="00704738"/>
    <w:rsid w:val="007047F3"/>
    <w:rsid w:val="00704A94"/>
    <w:rsid w:val="00704D16"/>
    <w:rsid w:val="00704D63"/>
    <w:rsid w:val="00704E8B"/>
    <w:rsid w:val="007053CF"/>
    <w:rsid w:val="007058ED"/>
    <w:rsid w:val="00705BD5"/>
    <w:rsid w:val="00705F22"/>
    <w:rsid w:val="00706571"/>
    <w:rsid w:val="007067B4"/>
    <w:rsid w:val="00707757"/>
    <w:rsid w:val="00707AA4"/>
    <w:rsid w:val="00710158"/>
    <w:rsid w:val="0071031C"/>
    <w:rsid w:val="0071075F"/>
    <w:rsid w:val="00711202"/>
    <w:rsid w:val="007116A7"/>
    <w:rsid w:val="0071188D"/>
    <w:rsid w:val="00711D66"/>
    <w:rsid w:val="00711E76"/>
    <w:rsid w:val="00711EF7"/>
    <w:rsid w:val="00712BD0"/>
    <w:rsid w:val="00712C48"/>
    <w:rsid w:val="00712D7D"/>
    <w:rsid w:val="007133CB"/>
    <w:rsid w:val="007138C9"/>
    <w:rsid w:val="00714400"/>
    <w:rsid w:val="00714DBD"/>
    <w:rsid w:val="007150AD"/>
    <w:rsid w:val="0071525C"/>
    <w:rsid w:val="007153BF"/>
    <w:rsid w:val="00715707"/>
    <w:rsid w:val="00715BE1"/>
    <w:rsid w:val="00715EC3"/>
    <w:rsid w:val="007160A0"/>
    <w:rsid w:val="007163F2"/>
    <w:rsid w:val="007169E6"/>
    <w:rsid w:val="00716DE1"/>
    <w:rsid w:val="007173BF"/>
    <w:rsid w:val="00717E69"/>
    <w:rsid w:val="00717F85"/>
    <w:rsid w:val="00717FA5"/>
    <w:rsid w:val="00717FE4"/>
    <w:rsid w:val="00720B92"/>
    <w:rsid w:val="00720D57"/>
    <w:rsid w:val="007211F3"/>
    <w:rsid w:val="0072140F"/>
    <w:rsid w:val="00721AD9"/>
    <w:rsid w:val="00721CC5"/>
    <w:rsid w:val="00722372"/>
    <w:rsid w:val="0072245F"/>
    <w:rsid w:val="00722CE0"/>
    <w:rsid w:val="00722E67"/>
    <w:rsid w:val="00722F7C"/>
    <w:rsid w:val="00723007"/>
    <w:rsid w:val="0072340F"/>
    <w:rsid w:val="007239EE"/>
    <w:rsid w:val="00723A4D"/>
    <w:rsid w:val="00724563"/>
    <w:rsid w:val="00724992"/>
    <w:rsid w:val="00724F6E"/>
    <w:rsid w:val="007250C2"/>
    <w:rsid w:val="00725ABF"/>
    <w:rsid w:val="00725E81"/>
    <w:rsid w:val="0072604F"/>
    <w:rsid w:val="00726441"/>
    <w:rsid w:val="00726731"/>
    <w:rsid w:val="0072698F"/>
    <w:rsid w:val="00726F5A"/>
    <w:rsid w:val="00727484"/>
    <w:rsid w:val="007275D8"/>
    <w:rsid w:val="00727E8C"/>
    <w:rsid w:val="0073047C"/>
    <w:rsid w:val="00731476"/>
    <w:rsid w:val="00732326"/>
    <w:rsid w:val="00732A9C"/>
    <w:rsid w:val="00732AB5"/>
    <w:rsid w:val="00733BE9"/>
    <w:rsid w:val="007340BC"/>
    <w:rsid w:val="00734566"/>
    <w:rsid w:val="00734713"/>
    <w:rsid w:val="00734CB6"/>
    <w:rsid w:val="00735116"/>
    <w:rsid w:val="007356C8"/>
    <w:rsid w:val="00735A41"/>
    <w:rsid w:val="00736008"/>
    <w:rsid w:val="00736088"/>
    <w:rsid w:val="007364BA"/>
    <w:rsid w:val="0073696C"/>
    <w:rsid w:val="00736D78"/>
    <w:rsid w:val="0073703D"/>
    <w:rsid w:val="0073784D"/>
    <w:rsid w:val="00737C21"/>
    <w:rsid w:val="00737E04"/>
    <w:rsid w:val="00740218"/>
    <w:rsid w:val="00740310"/>
    <w:rsid w:val="00740A97"/>
    <w:rsid w:val="00740ECE"/>
    <w:rsid w:val="00741209"/>
    <w:rsid w:val="0074136C"/>
    <w:rsid w:val="007415E5"/>
    <w:rsid w:val="007417C7"/>
    <w:rsid w:val="007418BA"/>
    <w:rsid w:val="00741C89"/>
    <w:rsid w:val="00742231"/>
    <w:rsid w:val="00742A68"/>
    <w:rsid w:val="00742AE3"/>
    <w:rsid w:val="00743572"/>
    <w:rsid w:val="00743B36"/>
    <w:rsid w:val="00743D12"/>
    <w:rsid w:val="00743E3A"/>
    <w:rsid w:val="00743FB1"/>
    <w:rsid w:val="007441D2"/>
    <w:rsid w:val="0074424C"/>
    <w:rsid w:val="00744256"/>
    <w:rsid w:val="00744294"/>
    <w:rsid w:val="00744487"/>
    <w:rsid w:val="00744797"/>
    <w:rsid w:val="007449EC"/>
    <w:rsid w:val="00745458"/>
    <w:rsid w:val="0074555C"/>
    <w:rsid w:val="00745660"/>
    <w:rsid w:val="00745C3A"/>
    <w:rsid w:val="00745D15"/>
    <w:rsid w:val="00745E10"/>
    <w:rsid w:val="007466B5"/>
    <w:rsid w:val="00746F65"/>
    <w:rsid w:val="00747E6C"/>
    <w:rsid w:val="00747EC1"/>
    <w:rsid w:val="00750778"/>
    <w:rsid w:val="00750981"/>
    <w:rsid w:val="007509C3"/>
    <w:rsid w:val="00750B4E"/>
    <w:rsid w:val="00750F26"/>
    <w:rsid w:val="00751123"/>
    <w:rsid w:val="0075168F"/>
    <w:rsid w:val="00752A86"/>
    <w:rsid w:val="00753997"/>
    <w:rsid w:val="00753A3F"/>
    <w:rsid w:val="00753FD9"/>
    <w:rsid w:val="0075407F"/>
    <w:rsid w:val="0075451A"/>
    <w:rsid w:val="0075460B"/>
    <w:rsid w:val="00754E45"/>
    <w:rsid w:val="00754EAB"/>
    <w:rsid w:val="0075506D"/>
    <w:rsid w:val="007557CF"/>
    <w:rsid w:val="00755DBC"/>
    <w:rsid w:val="007567A9"/>
    <w:rsid w:val="00756D2F"/>
    <w:rsid w:val="00756D3E"/>
    <w:rsid w:val="0075750D"/>
    <w:rsid w:val="00757AAC"/>
    <w:rsid w:val="00760158"/>
    <w:rsid w:val="00760812"/>
    <w:rsid w:val="00760BDA"/>
    <w:rsid w:val="00760D50"/>
    <w:rsid w:val="00760EAE"/>
    <w:rsid w:val="00761147"/>
    <w:rsid w:val="00761262"/>
    <w:rsid w:val="0076126F"/>
    <w:rsid w:val="00761384"/>
    <w:rsid w:val="007613E9"/>
    <w:rsid w:val="0076146A"/>
    <w:rsid w:val="00761C14"/>
    <w:rsid w:val="00761F19"/>
    <w:rsid w:val="00762039"/>
    <w:rsid w:val="00762625"/>
    <w:rsid w:val="007639FB"/>
    <w:rsid w:val="00763CFF"/>
    <w:rsid w:val="00763E5A"/>
    <w:rsid w:val="00763F1F"/>
    <w:rsid w:val="00764003"/>
    <w:rsid w:val="00764015"/>
    <w:rsid w:val="007642F6"/>
    <w:rsid w:val="00764B40"/>
    <w:rsid w:val="00765EB9"/>
    <w:rsid w:val="00765F8E"/>
    <w:rsid w:val="007661D6"/>
    <w:rsid w:val="00766B85"/>
    <w:rsid w:val="00766D35"/>
    <w:rsid w:val="00766EDF"/>
    <w:rsid w:val="00767011"/>
    <w:rsid w:val="00767271"/>
    <w:rsid w:val="007673CE"/>
    <w:rsid w:val="0076740D"/>
    <w:rsid w:val="00767490"/>
    <w:rsid w:val="007678B4"/>
    <w:rsid w:val="00767CB7"/>
    <w:rsid w:val="00770209"/>
    <w:rsid w:val="00770998"/>
    <w:rsid w:val="00770B76"/>
    <w:rsid w:val="00770E12"/>
    <w:rsid w:val="007714D6"/>
    <w:rsid w:val="00771CC4"/>
    <w:rsid w:val="007720E7"/>
    <w:rsid w:val="007720FD"/>
    <w:rsid w:val="007725B2"/>
    <w:rsid w:val="00772ABE"/>
    <w:rsid w:val="00772BBA"/>
    <w:rsid w:val="00772C53"/>
    <w:rsid w:val="00772D66"/>
    <w:rsid w:val="0077367F"/>
    <w:rsid w:val="007738D7"/>
    <w:rsid w:val="00773E73"/>
    <w:rsid w:val="0077405D"/>
    <w:rsid w:val="007741BA"/>
    <w:rsid w:val="007747F4"/>
    <w:rsid w:val="00775185"/>
    <w:rsid w:val="00775191"/>
    <w:rsid w:val="007751BC"/>
    <w:rsid w:val="007755E6"/>
    <w:rsid w:val="00775AEC"/>
    <w:rsid w:val="00776207"/>
    <w:rsid w:val="007764E1"/>
    <w:rsid w:val="00776CAF"/>
    <w:rsid w:val="00777323"/>
    <w:rsid w:val="00777FAE"/>
    <w:rsid w:val="007805C6"/>
    <w:rsid w:val="007808D0"/>
    <w:rsid w:val="0078125F"/>
    <w:rsid w:val="0078233C"/>
    <w:rsid w:val="007826BA"/>
    <w:rsid w:val="00782C06"/>
    <w:rsid w:val="007831A9"/>
    <w:rsid w:val="00783A6C"/>
    <w:rsid w:val="00783F9F"/>
    <w:rsid w:val="00784CF3"/>
    <w:rsid w:val="00784E56"/>
    <w:rsid w:val="00785E4E"/>
    <w:rsid w:val="00785ED2"/>
    <w:rsid w:val="00785EE5"/>
    <w:rsid w:val="00785FF6"/>
    <w:rsid w:val="0078625B"/>
    <w:rsid w:val="00786A39"/>
    <w:rsid w:val="00786B12"/>
    <w:rsid w:val="007874D0"/>
    <w:rsid w:val="007877D7"/>
    <w:rsid w:val="00787C59"/>
    <w:rsid w:val="00790607"/>
    <w:rsid w:val="00790CBB"/>
    <w:rsid w:val="00791616"/>
    <w:rsid w:val="007918F4"/>
    <w:rsid w:val="00791D15"/>
    <w:rsid w:val="0079228E"/>
    <w:rsid w:val="00792C58"/>
    <w:rsid w:val="007932A7"/>
    <w:rsid w:val="007939BA"/>
    <w:rsid w:val="00793A7A"/>
    <w:rsid w:val="00794D8F"/>
    <w:rsid w:val="00795240"/>
    <w:rsid w:val="00795273"/>
    <w:rsid w:val="007958BE"/>
    <w:rsid w:val="00795960"/>
    <w:rsid w:val="00795B2F"/>
    <w:rsid w:val="00795C31"/>
    <w:rsid w:val="00795EC6"/>
    <w:rsid w:val="00796170"/>
    <w:rsid w:val="007962FE"/>
    <w:rsid w:val="0079670F"/>
    <w:rsid w:val="00796C5A"/>
    <w:rsid w:val="00796CE1"/>
    <w:rsid w:val="00796D56"/>
    <w:rsid w:val="00796FCC"/>
    <w:rsid w:val="00797564"/>
    <w:rsid w:val="0079778D"/>
    <w:rsid w:val="0079779C"/>
    <w:rsid w:val="00797BEE"/>
    <w:rsid w:val="00797E24"/>
    <w:rsid w:val="007A0216"/>
    <w:rsid w:val="007A038D"/>
    <w:rsid w:val="007A06F1"/>
    <w:rsid w:val="007A07F4"/>
    <w:rsid w:val="007A0C0D"/>
    <w:rsid w:val="007A11BA"/>
    <w:rsid w:val="007A1771"/>
    <w:rsid w:val="007A273B"/>
    <w:rsid w:val="007A2D72"/>
    <w:rsid w:val="007A3373"/>
    <w:rsid w:val="007A35B6"/>
    <w:rsid w:val="007A3CA5"/>
    <w:rsid w:val="007A3DA4"/>
    <w:rsid w:val="007A4007"/>
    <w:rsid w:val="007A4363"/>
    <w:rsid w:val="007A44B7"/>
    <w:rsid w:val="007A45EE"/>
    <w:rsid w:val="007A488F"/>
    <w:rsid w:val="007A4B5A"/>
    <w:rsid w:val="007A4E21"/>
    <w:rsid w:val="007A5932"/>
    <w:rsid w:val="007A5E3F"/>
    <w:rsid w:val="007A6236"/>
    <w:rsid w:val="007A6B2E"/>
    <w:rsid w:val="007A6E80"/>
    <w:rsid w:val="007A7A0C"/>
    <w:rsid w:val="007A7C1F"/>
    <w:rsid w:val="007B018A"/>
    <w:rsid w:val="007B03E8"/>
    <w:rsid w:val="007B09CC"/>
    <w:rsid w:val="007B0C72"/>
    <w:rsid w:val="007B15C1"/>
    <w:rsid w:val="007B1E4B"/>
    <w:rsid w:val="007B23F5"/>
    <w:rsid w:val="007B2433"/>
    <w:rsid w:val="007B2469"/>
    <w:rsid w:val="007B2E88"/>
    <w:rsid w:val="007B40D8"/>
    <w:rsid w:val="007B4558"/>
    <w:rsid w:val="007B5124"/>
    <w:rsid w:val="007B5876"/>
    <w:rsid w:val="007B58C5"/>
    <w:rsid w:val="007B66FA"/>
    <w:rsid w:val="007B6A09"/>
    <w:rsid w:val="007B6E04"/>
    <w:rsid w:val="007B71D5"/>
    <w:rsid w:val="007B7316"/>
    <w:rsid w:val="007B773B"/>
    <w:rsid w:val="007B7DB5"/>
    <w:rsid w:val="007C0507"/>
    <w:rsid w:val="007C07D9"/>
    <w:rsid w:val="007C0932"/>
    <w:rsid w:val="007C0975"/>
    <w:rsid w:val="007C0D3C"/>
    <w:rsid w:val="007C0FC2"/>
    <w:rsid w:val="007C14C8"/>
    <w:rsid w:val="007C152C"/>
    <w:rsid w:val="007C176E"/>
    <w:rsid w:val="007C209F"/>
    <w:rsid w:val="007C232A"/>
    <w:rsid w:val="007C309D"/>
    <w:rsid w:val="007C40EA"/>
    <w:rsid w:val="007C4587"/>
    <w:rsid w:val="007C4BD7"/>
    <w:rsid w:val="007C4E68"/>
    <w:rsid w:val="007C54C1"/>
    <w:rsid w:val="007C59B9"/>
    <w:rsid w:val="007C5E72"/>
    <w:rsid w:val="007C6944"/>
    <w:rsid w:val="007C6F9C"/>
    <w:rsid w:val="007C75E8"/>
    <w:rsid w:val="007C767D"/>
    <w:rsid w:val="007D0013"/>
    <w:rsid w:val="007D0B6B"/>
    <w:rsid w:val="007D1031"/>
    <w:rsid w:val="007D16D7"/>
    <w:rsid w:val="007D1CE7"/>
    <w:rsid w:val="007D1FEA"/>
    <w:rsid w:val="007D2BFC"/>
    <w:rsid w:val="007D367C"/>
    <w:rsid w:val="007D391B"/>
    <w:rsid w:val="007D3B17"/>
    <w:rsid w:val="007D4384"/>
    <w:rsid w:val="007D45BF"/>
    <w:rsid w:val="007D4678"/>
    <w:rsid w:val="007D4898"/>
    <w:rsid w:val="007D4911"/>
    <w:rsid w:val="007D4AD9"/>
    <w:rsid w:val="007D51EB"/>
    <w:rsid w:val="007D550E"/>
    <w:rsid w:val="007D58D5"/>
    <w:rsid w:val="007D5E54"/>
    <w:rsid w:val="007D5ECB"/>
    <w:rsid w:val="007D6AB2"/>
    <w:rsid w:val="007D73E5"/>
    <w:rsid w:val="007D7999"/>
    <w:rsid w:val="007D7E24"/>
    <w:rsid w:val="007E0D4A"/>
    <w:rsid w:val="007E1206"/>
    <w:rsid w:val="007E1688"/>
    <w:rsid w:val="007E193A"/>
    <w:rsid w:val="007E2CB1"/>
    <w:rsid w:val="007E2CE8"/>
    <w:rsid w:val="007E3370"/>
    <w:rsid w:val="007E3396"/>
    <w:rsid w:val="007E342D"/>
    <w:rsid w:val="007E3505"/>
    <w:rsid w:val="007E38E2"/>
    <w:rsid w:val="007E3CEA"/>
    <w:rsid w:val="007E3D0A"/>
    <w:rsid w:val="007E4143"/>
    <w:rsid w:val="007E4B7B"/>
    <w:rsid w:val="007E4C95"/>
    <w:rsid w:val="007E5029"/>
    <w:rsid w:val="007E5260"/>
    <w:rsid w:val="007E5BB4"/>
    <w:rsid w:val="007E5C2D"/>
    <w:rsid w:val="007E5CF7"/>
    <w:rsid w:val="007E5D33"/>
    <w:rsid w:val="007E61AF"/>
    <w:rsid w:val="007E6FB5"/>
    <w:rsid w:val="007E7013"/>
    <w:rsid w:val="007E73EE"/>
    <w:rsid w:val="007F03AF"/>
    <w:rsid w:val="007F0C5C"/>
    <w:rsid w:val="007F0CAC"/>
    <w:rsid w:val="007F0E53"/>
    <w:rsid w:val="007F101A"/>
    <w:rsid w:val="007F12DF"/>
    <w:rsid w:val="007F141A"/>
    <w:rsid w:val="007F1E4E"/>
    <w:rsid w:val="007F214B"/>
    <w:rsid w:val="007F2186"/>
    <w:rsid w:val="007F2AD3"/>
    <w:rsid w:val="007F2D3E"/>
    <w:rsid w:val="007F2E5D"/>
    <w:rsid w:val="007F3759"/>
    <w:rsid w:val="007F37F4"/>
    <w:rsid w:val="007F3B13"/>
    <w:rsid w:val="007F3D28"/>
    <w:rsid w:val="007F3E68"/>
    <w:rsid w:val="007F42E4"/>
    <w:rsid w:val="007F4B2F"/>
    <w:rsid w:val="007F5084"/>
    <w:rsid w:val="007F563D"/>
    <w:rsid w:val="007F5B47"/>
    <w:rsid w:val="007F5E35"/>
    <w:rsid w:val="007F6879"/>
    <w:rsid w:val="007F6985"/>
    <w:rsid w:val="007F6B9D"/>
    <w:rsid w:val="007F7107"/>
    <w:rsid w:val="007F732C"/>
    <w:rsid w:val="007F7FC2"/>
    <w:rsid w:val="00800316"/>
    <w:rsid w:val="008005CF"/>
    <w:rsid w:val="00800749"/>
    <w:rsid w:val="008010D8"/>
    <w:rsid w:val="00801196"/>
    <w:rsid w:val="00801E3C"/>
    <w:rsid w:val="00802027"/>
    <w:rsid w:val="00802469"/>
    <w:rsid w:val="00802500"/>
    <w:rsid w:val="00802B1A"/>
    <w:rsid w:val="00802E32"/>
    <w:rsid w:val="00803626"/>
    <w:rsid w:val="008044DF"/>
    <w:rsid w:val="00805C70"/>
    <w:rsid w:val="008063A1"/>
    <w:rsid w:val="00806786"/>
    <w:rsid w:val="0080695A"/>
    <w:rsid w:val="00806D25"/>
    <w:rsid w:val="0080717D"/>
    <w:rsid w:val="008074F3"/>
    <w:rsid w:val="008078E5"/>
    <w:rsid w:val="00807D08"/>
    <w:rsid w:val="00810210"/>
    <w:rsid w:val="00810DC9"/>
    <w:rsid w:val="00810F7D"/>
    <w:rsid w:val="00811AA0"/>
    <w:rsid w:val="008132CD"/>
    <w:rsid w:val="0081353A"/>
    <w:rsid w:val="008138DC"/>
    <w:rsid w:val="00813BD4"/>
    <w:rsid w:val="00813BF1"/>
    <w:rsid w:val="008140BE"/>
    <w:rsid w:val="008140E7"/>
    <w:rsid w:val="00814CA6"/>
    <w:rsid w:val="00815514"/>
    <w:rsid w:val="00815937"/>
    <w:rsid w:val="00815B20"/>
    <w:rsid w:val="00815D76"/>
    <w:rsid w:val="008160BB"/>
    <w:rsid w:val="008162FB"/>
    <w:rsid w:val="008163E0"/>
    <w:rsid w:val="0081656D"/>
    <w:rsid w:val="008165D6"/>
    <w:rsid w:val="00816BCF"/>
    <w:rsid w:val="00816F68"/>
    <w:rsid w:val="00817FFA"/>
    <w:rsid w:val="00820918"/>
    <w:rsid w:val="00820A1B"/>
    <w:rsid w:val="00820A7A"/>
    <w:rsid w:val="00820D48"/>
    <w:rsid w:val="00821838"/>
    <w:rsid w:val="008219B1"/>
    <w:rsid w:val="00821EB8"/>
    <w:rsid w:val="00821F26"/>
    <w:rsid w:val="008220E8"/>
    <w:rsid w:val="008224BC"/>
    <w:rsid w:val="008225C1"/>
    <w:rsid w:val="0082268C"/>
    <w:rsid w:val="008226EE"/>
    <w:rsid w:val="00822861"/>
    <w:rsid w:val="008228E6"/>
    <w:rsid w:val="00822A40"/>
    <w:rsid w:val="0082357F"/>
    <w:rsid w:val="0082452B"/>
    <w:rsid w:val="00824717"/>
    <w:rsid w:val="00824BA5"/>
    <w:rsid w:val="00824DF2"/>
    <w:rsid w:val="00824F3B"/>
    <w:rsid w:val="00825077"/>
    <w:rsid w:val="00825467"/>
    <w:rsid w:val="00826673"/>
    <w:rsid w:val="0082688A"/>
    <w:rsid w:val="00826900"/>
    <w:rsid w:val="00826B5A"/>
    <w:rsid w:val="00826B80"/>
    <w:rsid w:val="00826E1D"/>
    <w:rsid w:val="008279E5"/>
    <w:rsid w:val="00827B11"/>
    <w:rsid w:val="008300E8"/>
    <w:rsid w:val="00830BC0"/>
    <w:rsid w:val="00830BC1"/>
    <w:rsid w:val="0083116F"/>
    <w:rsid w:val="008312DD"/>
    <w:rsid w:val="008317C8"/>
    <w:rsid w:val="008320E9"/>
    <w:rsid w:val="008322F4"/>
    <w:rsid w:val="00832E0B"/>
    <w:rsid w:val="00832F40"/>
    <w:rsid w:val="00833322"/>
    <w:rsid w:val="00834802"/>
    <w:rsid w:val="00834994"/>
    <w:rsid w:val="008354A1"/>
    <w:rsid w:val="0083562D"/>
    <w:rsid w:val="00835D85"/>
    <w:rsid w:val="00836483"/>
    <w:rsid w:val="00836E92"/>
    <w:rsid w:val="008370C7"/>
    <w:rsid w:val="00837456"/>
    <w:rsid w:val="00837B2F"/>
    <w:rsid w:val="00837D7E"/>
    <w:rsid w:val="00837EA7"/>
    <w:rsid w:val="00840510"/>
    <w:rsid w:val="008408E4"/>
    <w:rsid w:val="0084095A"/>
    <w:rsid w:val="00840D85"/>
    <w:rsid w:val="0084101F"/>
    <w:rsid w:val="008410D9"/>
    <w:rsid w:val="008413BC"/>
    <w:rsid w:val="008413FA"/>
    <w:rsid w:val="0084165A"/>
    <w:rsid w:val="00841A65"/>
    <w:rsid w:val="00841A87"/>
    <w:rsid w:val="00842B74"/>
    <w:rsid w:val="00842BB7"/>
    <w:rsid w:val="00843021"/>
    <w:rsid w:val="0084356F"/>
    <w:rsid w:val="0084394A"/>
    <w:rsid w:val="00843BB8"/>
    <w:rsid w:val="00843C5F"/>
    <w:rsid w:val="00843D63"/>
    <w:rsid w:val="00843F83"/>
    <w:rsid w:val="00843F85"/>
    <w:rsid w:val="008443DC"/>
    <w:rsid w:val="00844587"/>
    <w:rsid w:val="00844C38"/>
    <w:rsid w:val="00844C96"/>
    <w:rsid w:val="008453B9"/>
    <w:rsid w:val="0084630F"/>
    <w:rsid w:val="008465F9"/>
    <w:rsid w:val="008467CC"/>
    <w:rsid w:val="0084738A"/>
    <w:rsid w:val="008476A0"/>
    <w:rsid w:val="00847741"/>
    <w:rsid w:val="0084793F"/>
    <w:rsid w:val="00847AAD"/>
    <w:rsid w:val="00847B53"/>
    <w:rsid w:val="00847CA3"/>
    <w:rsid w:val="00850100"/>
    <w:rsid w:val="00850166"/>
    <w:rsid w:val="0085082F"/>
    <w:rsid w:val="00850EB8"/>
    <w:rsid w:val="008518B8"/>
    <w:rsid w:val="00852025"/>
    <w:rsid w:val="00852311"/>
    <w:rsid w:val="00852441"/>
    <w:rsid w:val="00852F56"/>
    <w:rsid w:val="008532AE"/>
    <w:rsid w:val="008533C5"/>
    <w:rsid w:val="00853700"/>
    <w:rsid w:val="00854DC1"/>
    <w:rsid w:val="00855482"/>
    <w:rsid w:val="00855BE2"/>
    <w:rsid w:val="008564EC"/>
    <w:rsid w:val="008569C7"/>
    <w:rsid w:val="0085794A"/>
    <w:rsid w:val="00857BA6"/>
    <w:rsid w:val="00860B4C"/>
    <w:rsid w:val="00861D65"/>
    <w:rsid w:val="00861FFA"/>
    <w:rsid w:val="0086208A"/>
    <w:rsid w:val="00862139"/>
    <w:rsid w:val="0086269D"/>
    <w:rsid w:val="0086297C"/>
    <w:rsid w:val="008631F3"/>
    <w:rsid w:val="0086398C"/>
    <w:rsid w:val="0086454D"/>
    <w:rsid w:val="00864AAD"/>
    <w:rsid w:val="00864B34"/>
    <w:rsid w:val="00864D20"/>
    <w:rsid w:val="008658B7"/>
    <w:rsid w:val="00865B25"/>
    <w:rsid w:val="00865E96"/>
    <w:rsid w:val="0086615B"/>
    <w:rsid w:val="008661A8"/>
    <w:rsid w:val="00866686"/>
    <w:rsid w:val="00866F42"/>
    <w:rsid w:val="00866F9C"/>
    <w:rsid w:val="00866FEA"/>
    <w:rsid w:val="0086753C"/>
    <w:rsid w:val="0086758A"/>
    <w:rsid w:val="008676CD"/>
    <w:rsid w:val="00867866"/>
    <w:rsid w:val="008679FC"/>
    <w:rsid w:val="00867DF2"/>
    <w:rsid w:val="00867EBB"/>
    <w:rsid w:val="0087017A"/>
    <w:rsid w:val="008701FF"/>
    <w:rsid w:val="0087032B"/>
    <w:rsid w:val="00870484"/>
    <w:rsid w:val="008712D1"/>
    <w:rsid w:val="0087147D"/>
    <w:rsid w:val="008714BB"/>
    <w:rsid w:val="00871598"/>
    <w:rsid w:val="008721D9"/>
    <w:rsid w:val="008721DF"/>
    <w:rsid w:val="00872FC0"/>
    <w:rsid w:val="0087314D"/>
    <w:rsid w:val="00873533"/>
    <w:rsid w:val="00873666"/>
    <w:rsid w:val="0087381B"/>
    <w:rsid w:val="0087396B"/>
    <w:rsid w:val="008739C0"/>
    <w:rsid w:val="00873D50"/>
    <w:rsid w:val="00874465"/>
    <w:rsid w:val="00874937"/>
    <w:rsid w:val="00874A83"/>
    <w:rsid w:val="00874B10"/>
    <w:rsid w:val="00874C66"/>
    <w:rsid w:val="008754C2"/>
    <w:rsid w:val="0087560A"/>
    <w:rsid w:val="008756C3"/>
    <w:rsid w:val="008756DC"/>
    <w:rsid w:val="0087665E"/>
    <w:rsid w:val="008777E7"/>
    <w:rsid w:val="00880C56"/>
    <w:rsid w:val="00881540"/>
    <w:rsid w:val="00881911"/>
    <w:rsid w:val="00881B80"/>
    <w:rsid w:val="008820B4"/>
    <w:rsid w:val="0088213F"/>
    <w:rsid w:val="008821D4"/>
    <w:rsid w:val="0088243D"/>
    <w:rsid w:val="0088305D"/>
    <w:rsid w:val="00883146"/>
    <w:rsid w:val="008834F5"/>
    <w:rsid w:val="00883C31"/>
    <w:rsid w:val="00883DAF"/>
    <w:rsid w:val="00884214"/>
    <w:rsid w:val="00885065"/>
    <w:rsid w:val="008852E6"/>
    <w:rsid w:val="00885E3E"/>
    <w:rsid w:val="00885EE4"/>
    <w:rsid w:val="0088628A"/>
    <w:rsid w:val="008869BB"/>
    <w:rsid w:val="00886BF7"/>
    <w:rsid w:val="0088719C"/>
    <w:rsid w:val="00887318"/>
    <w:rsid w:val="00887817"/>
    <w:rsid w:val="00887AEE"/>
    <w:rsid w:val="00887C92"/>
    <w:rsid w:val="00887CF3"/>
    <w:rsid w:val="00890392"/>
    <w:rsid w:val="008903B6"/>
    <w:rsid w:val="00890FE7"/>
    <w:rsid w:val="008910D5"/>
    <w:rsid w:val="00891693"/>
    <w:rsid w:val="008917C1"/>
    <w:rsid w:val="00891AE8"/>
    <w:rsid w:val="00891B1E"/>
    <w:rsid w:val="00891B30"/>
    <w:rsid w:val="008927EC"/>
    <w:rsid w:val="00892A62"/>
    <w:rsid w:val="00892ED6"/>
    <w:rsid w:val="00893110"/>
    <w:rsid w:val="00894317"/>
    <w:rsid w:val="0089454F"/>
    <w:rsid w:val="0089468E"/>
    <w:rsid w:val="00894834"/>
    <w:rsid w:val="0089499E"/>
    <w:rsid w:val="00894DD3"/>
    <w:rsid w:val="00895AB2"/>
    <w:rsid w:val="00895B39"/>
    <w:rsid w:val="00895D0C"/>
    <w:rsid w:val="0089696C"/>
    <w:rsid w:val="00896FE2"/>
    <w:rsid w:val="008977E1"/>
    <w:rsid w:val="008A0190"/>
    <w:rsid w:val="008A01FD"/>
    <w:rsid w:val="008A0447"/>
    <w:rsid w:val="008A0B1D"/>
    <w:rsid w:val="008A1396"/>
    <w:rsid w:val="008A14B6"/>
    <w:rsid w:val="008A15D5"/>
    <w:rsid w:val="008A1D85"/>
    <w:rsid w:val="008A20C9"/>
    <w:rsid w:val="008A218E"/>
    <w:rsid w:val="008A2F06"/>
    <w:rsid w:val="008A3083"/>
    <w:rsid w:val="008A34F5"/>
    <w:rsid w:val="008A37C2"/>
    <w:rsid w:val="008A3965"/>
    <w:rsid w:val="008A3B25"/>
    <w:rsid w:val="008A3E6A"/>
    <w:rsid w:val="008A4740"/>
    <w:rsid w:val="008A4CF5"/>
    <w:rsid w:val="008A547D"/>
    <w:rsid w:val="008A56B4"/>
    <w:rsid w:val="008A59E7"/>
    <w:rsid w:val="008A5CEB"/>
    <w:rsid w:val="008A5DA6"/>
    <w:rsid w:val="008A6104"/>
    <w:rsid w:val="008A68D2"/>
    <w:rsid w:val="008A69D6"/>
    <w:rsid w:val="008A70CB"/>
    <w:rsid w:val="008A726E"/>
    <w:rsid w:val="008A7991"/>
    <w:rsid w:val="008B0109"/>
    <w:rsid w:val="008B07D2"/>
    <w:rsid w:val="008B0A07"/>
    <w:rsid w:val="008B17EE"/>
    <w:rsid w:val="008B19FE"/>
    <w:rsid w:val="008B1F86"/>
    <w:rsid w:val="008B20C0"/>
    <w:rsid w:val="008B21D2"/>
    <w:rsid w:val="008B247C"/>
    <w:rsid w:val="008B24A5"/>
    <w:rsid w:val="008B29AF"/>
    <w:rsid w:val="008B2D35"/>
    <w:rsid w:val="008B336D"/>
    <w:rsid w:val="008B3E41"/>
    <w:rsid w:val="008B3F52"/>
    <w:rsid w:val="008B427C"/>
    <w:rsid w:val="008B4797"/>
    <w:rsid w:val="008B484D"/>
    <w:rsid w:val="008B48E8"/>
    <w:rsid w:val="008B4916"/>
    <w:rsid w:val="008B4EB7"/>
    <w:rsid w:val="008B541A"/>
    <w:rsid w:val="008B555E"/>
    <w:rsid w:val="008B583B"/>
    <w:rsid w:val="008B5B8A"/>
    <w:rsid w:val="008B5F13"/>
    <w:rsid w:val="008B649B"/>
    <w:rsid w:val="008B676B"/>
    <w:rsid w:val="008B740B"/>
    <w:rsid w:val="008B7A46"/>
    <w:rsid w:val="008B7B2C"/>
    <w:rsid w:val="008B7E91"/>
    <w:rsid w:val="008B7FA5"/>
    <w:rsid w:val="008C075A"/>
    <w:rsid w:val="008C0BD3"/>
    <w:rsid w:val="008C0CB3"/>
    <w:rsid w:val="008C0D77"/>
    <w:rsid w:val="008C115C"/>
    <w:rsid w:val="008C14AA"/>
    <w:rsid w:val="008C1585"/>
    <w:rsid w:val="008C2BC9"/>
    <w:rsid w:val="008C359C"/>
    <w:rsid w:val="008C3932"/>
    <w:rsid w:val="008C3A20"/>
    <w:rsid w:val="008C3FC1"/>
    <w:rsid w:val="008C4646"/>
    <w:rsid w:val="008C4E32"/>
    <w:rsid w:val="008C5F96"/>
    <w:rsid w:val="008C61E6"/>
    <w:rsid w:val="008C68FF"/>
    <w:rsid w:val="008C6979"/>
    <w:rsid w:val="008C6C4B"/>
    <w:rsid w:val="008C6E1D"/>
    <w:rsid w:val="008C7456"/>
    <w:rsid w:val="008C77D4"/>
    <w:rsid w:val="008C7FE4"/>
    <w:rsid w:val="008D0047"/>
    <w:rsid w:val="008D00BB"/>
    <w:rsid w:val="008D098B"/>
    <w:rsid w:val="008D0AC7"/>
    <w:rsid w:val="008D0DCB"/>
    <w:rsid w:val="008D16A3"/>
    <w:rsid w:val="008D17AD"/>
    <w:rsid w:val="008D24B1"/>
    <w:rsid w:val="008D3B69"/>
    <w:rsid w:val="008D3DDA"/>
    <w:rsid w:val="008D3F04"/>
    <w:rsid w:val="008D5945"/>
    <w:rsid w:val="008D5AE4"/>
    <w:rsid w:val="008D66E7"/>
    <w:rsid w:val="008D6C7D"/>
    <w:rsid w:val="008D71AC"/>
    <w:rsid w:val="008D7354"/>
    <w:rsid w:val="008D754F"/>
    <w:rsid w:val="008D7EF4"/>
    <w:rsid w:val="008E046F"/>
    <w:rsid w:val="008E0932"/>
    <w:rsid w:val="008E1517"/>
    <w:rsid w:val="008E1779"/>
    <w:rsid w:val="008E180F"/>
    <w:rsid w:val="008E1811"/>
    <w:rsid w:val="008E1A9C"/>
    <w:rsid w:val="008E1C61"/>
    <w:rsid w:val="008E220C"/>
    <w:rsid w:val="008E2384"/>
    <w:rsid w:val="008E2A0E"/>
    <w:rsid w:val="008E3847"/>
    <w:rsid w:val="008E38A8"/>
    <w:rsid w:val="008E3B53"/>
    <w:rsid w:val="008E3B58"/>
    <w:rsid w:val="008E3D23"/>
    <w:rsid w:val="008E3E3E"/>
    <w:rsid w:val="008E42A1"/>
    <w:rsid w:val="008E4374"/>
    <w:rsid w:val="008E45F9"/>
    <w:rsid w:val="008E47B7"/>
    <w:rsid w:val="008E49BA"/>
    <w:rsid w:val="008E4BF4"/>
    <w:rsid w:val="008E50A8"/>
    <w:rsid w:val="008E50F5"/>
    <w:rsid w:val="008E5719"/>
    <w:rsid w:val="008E58D6"/>
    <w:rsid w:val="008E5C7E"/>
    <w:rsid w:val="008E5D01"/>
    <w:rsid w:val="008E5D1A"/>
    <w:rsid w:val="008E6172"/>
    <w:rsid w:val="008E6292"/>
    <w:rsid w:val="008E62B0"/>
    <w:rsid w:val="008E6837"/>
    <w:rsid w:val="008E6E59"/>
    <w:rsid w:val="008E71BA"/>
    <w:rsid w:val="008E7311"/>
    <w:rsid w:val="008E7689"/>
    <w:rsid w:val="008F00AD"/>
    <w:rsid w:val="008F0200"/>
    <w:rsid w:val="008F09C9"/>
    <w:rsid w:val="008F19F4"/>
    <w:rsid w:val="008F1C04"/>
    <w:rsid w:val="008F1C18"/>
    <w:rsid w:val="008F328C"/>
    <w:rsid w:val="008F3481"/>
    <w:rsid w:val="008F39B4"/>
    <w:rsid w:val="008F3AA1"/>
    <w:rsid w:val="008F4A02"/>
    <w:rsid w:val="008F4B34"/>
    <w:rsid w:val="008F4B42"/>
    <w:rsid w:val="008F52E4"/>
    <w:rsid w:val="008F539A"/>
    <w:rsid w:val="008F585A"/>
    <w:rsid w:val="008F58BD"/>
    <w:rsid w:val="008F5E13"/>
    <w:rsid w:val="008F5E43"/>
    <w:rsid w:val="008F63C7"/>
    <w:rsid w:val="008F6669"/>
    <w:rsid w:val="008F69A8"/>
    <w:rsid w:val="008F6A91"/>
    <w:rsid w:val="008F6CEC"/>
    <w:rsid w:val="008F72CB"/>
    <w:rsid w:val="008F7D9A"/>
    <w:rsid w:val="009001D7"/>
    <w:rsid w:val="009003B1"/>
    <w:rsid w:val="00900BC4"/>
    <w:rsid w:val="00900E5E"/>
    <w:rsid w:val="0090107F"/>
    <w:rsid w:val="009011E3"/>
    <w:rsid w:val="009017D2"/>
    <w:rsid w:val="00901B32"/>
    <w:rsid w:val="0090227B"/>
    <w:rsid w:val="00902678"/>
    <w:rsid w:val="009029CC"/>
    <w:rsid w:val="00902D45"/>
    <w:rsid w:val="00903926"/>
    <w:rsid w:val="00903B49"/>
    <w:rsid w:val="00903EBE"/>
    <w:rsid w:val="00904574"/>
    <w:rsid w:val="00904584"/>
    <w:rsid w:val="0090463B"/>
    <w:rsid w:val="00904D90"/>
    <w:rsid w:val="00904FF2"/>
    <w:rsid w:val="00905102"/>
    <w:rsid w:val="00905211"/>
    <w:rsid w:val="009053B7"/>
    <w:rsid w:val="009055D5"/>
    <w:rsid w:val="009058F8"/>
    <w:rsid w:val="00905BFA"/>
    <w:rsid w:val="00905D45"/>
    <w:rsid w:val="00905EEE"/>
    <w:rsid w:val="009062A3"/>
    <w:rsid w:val="009062F5"/>
    <w:rsid w:val="0090675E"/>
    <w:rsid w:val="009068DE"/>
    <w:rsid w:val="00906D76"/>
    <w:rsid w:val="00906DA3"/>
    <w:rsid w:val="00907107"/>
    <w:rsid w:val="00907109"/>
    <w:rsid w:val="0090746B"/>
    <w:rsid w:val="0090756E"/>
    <w:rsid w:val="0090757B"/>
    <w:rsid w:val="00907640"/>
    <w:rsid w:val="00907869"/>
    <w:rsid w:val="00910163"/>
    <w:rsid w:val="009106EC"/>
    <w:rsid w:val="00910986"/>
    <w:rsid w:val="0091102A"/>
    <w:rsid w:val="00911143"/>
    <w:rsid w:val="009118BB"/>
    <w:rsid w:val="00911963"/>
    <w:rsid w:val="00911B14"/>
    <w:rsid w:val="009122C4"/>
    <w:rsid w:val="00912D43"/>
    <w:rsid w:val="009143D7"/>
    <w:rsid w:val="00914450"/>
    <w:rsid w:val="00914566"/>
    <w:rsid w:val="00914700"/>
    <w:rsid w:val="0091477C"/>
    <w:rsid w:val="00914801"/>
    <w:rsid w:val="00914859"/>
    <w:rsid w:val="00914D92"/>
    <w:rsid w:val="00914E1C"/>
    <w:rsid w:val="00914E8A"/>
    <w:rsid w:val="0091571D"/>
    <w:rsid w:val="00915B79"/>
    <w:rsid w:val="009161E0"/>
    <w:rsid w:val="0091659F"/>
    <w:rsid w:val="0091669B"/>
    <w:rsid w:val="009168B0"/>
    <w:rsid w:val="00916907"/>
    <w:rsid w:val="00916BAB"/>
    <w:rsid w:val="009170AC"/>
    <w:rsid w:val="009172CB"/>
    <w:rsid w:val="009174D8"/>
    <w:rsid w:val="0091783C"/>
    <w:rsid w:val="0091799A"/>
    <w:rsid w:val="00917C83"/>
    <w:rsid w:val="009207FF"/>
    <w:rsid w:val="00920A2A"/>
    <w:rsid w:val="00920F18"/>
    <w:rsid w:val="00921388"/>
    <w:rsid w:val="009214E7"/>
    <w:rsid w:val="00921501"/>
    <w:rsid w:val="00921592"/>
    <w:rsid w:val="009215FF"/>
    <w:rsid w:val="00921733"/>
    <w:rsid w:val="00921922"/>
    <w:rsid w:val="00921C5C"/>
    <w:rsid w:val="0092213C"/>
    <w:rsid w:val="0092270A"/>
    <w:rsid w:val="00922917"/>
    <w:rsid w:val="00922B6F"/>
    <w:rsid w:val="00923632"/>
    <w:rsid w:val="009243D4"/>
    <w:rsid w:val="009244D4"/>
    <w:rsid w:val="009244FB"/>
    <w:rsid w:val="0092460F"/>
    <w:rsid w:val="00924681"/>
    <w:rsid w:val="0092492B"/>
    <w:rsid w:val="00924EB8"/>
    <w:rsid w:val="00924FAD"/>
    <w:rsid w:val="0092507F"/>
    <w:rsid w:val="0092555A"/>
    <w:rsid w:val="0092555F"/>
    <w:rsid w:val="00925D0E"/>
    <w:rsid w:val="00925D9A"/>
    <w:rsid w:val="00925E6B"/>
    <w:rsid w:val="009266E0"/>
    <w:rsid w:val="009266FF"/>
    <w:rsid w:val="00926A25"/>
    <w:rsid w:val="00926BC4"/>
    <w:rsid w:val="00926E89"/>
    <w:rsid w:val="00926F15"/>
    <w:rsid w:val="00927303"/>
    <w:rsid w:val="009276F6"/>
    <w:rsid w:val="00927730"/>
    <w:rsid w:val="00927C6D"/>
    <w:rsid w:val="00930128"/>
    <w:rsid w:val="009301E6"/>
    <w:rsid w:val="00930ACE"/>
    <w:rsid w:val="00930EB8"/>
    <w:rsid w:val="0093101A"/>
    <w:rsid w:val="009313D3"/>
    <w:rsid w:val="00931880"/>
    <w:rsid w:val="00931B0F"/>
    <w:rsid w:val="00931FA1"/>
    <w:rsid w:val="00932846"/>
    <w:rsid w:val="00932E92"/>
    <w:rsid w:val="00932F33"/>
    <w:rsid w:val="009336B7"/>
    <w:rsid w:val="00933809"/>
    <w:rsid w:val="00933D4C"/>
    <w:rsid w:val="00934956"/>
    <w:rsid w:val="00934DA7"/>
    <w:rsid w:val="00935552"/>
    <w:rsid w:val="009355EF"/>
    <w:rsid w:val="00935BDF"/>
    <w:rsid w:val="00935FE3"/>
    <w:rsid w:val="00936274"/>
    <w:rsid w:val="00936282"/>
    <w:rsid w:val="0093677C"/>
    <w:rsid w:val="00936C0C"/>
    <w:rsid w:val="00936C6A"/>
    <w:rsid w:val="00936F12"/>
    <w:rsid w:val="00937658"/>
    <w:rsid w:val="009378BA"/>
    <w:rsid w:val="00937B4C"/>
    <w:rsid w:val="00940CC5"/>
    <w:rsid w:val="00941CE8"/>
    <w:rsid w:val="009422AC"/>
    <w:rsid w:val="00942627"/>
    <w:rsid w:val="00942AE7"/>
    <w:rsid w:val="00943447"/>
    <w:rsid w:val="00943AAE"/>
    <w:rsid w:val="009442B6"/>
    <w:rsid w:val="00944599"/>
    <w:rsid w:val="00944966"/>
    <w:rsid w:val="00944A84"/>
    <w:rsid w:val="00944BDA"/>
    <w:rsid w:val="00945194"/>
    <w:rsid w:val="009456A8"/>
    <w:rsid w:val="009457FF"/>
    <w:rsid w:val="0094580C"/>
    <w:rsid w:val="00945BDB"/>
    <w:rsid w:val="00945C4F"/>
    <w:rsid w:val="009469AE"/>
    <w:rsid w:val="00947002"/>
    <w:rsid w:val="0094707F"/>
    <w:rsid w:val="00947837"/>
    <w:rsid w:val="00947BDD"/>
    <w:rsid w:val="00947D0C"/>
    <w:rsid w:val="00950161"/>
    <w:rsid w:val="00950381"/>
    <w:rsid w:val="0095078A"/>
    <w:rsid w:val="00950F76"/>
    <w:rsid w:val="009519A3"/>
    <w:rsid w:val="00951C22"/>
    <w:rsid w:val="00951C4B"/>
    <w:rsid w:val="00951EC5"/>
    <w:rsid w:val="00952114"/>
    <w:rsid w:val="009523A5"/>
    <w:rsid w:val="009523F3"/>
    <w:rsid w:val="00952E7F"/>
    <w:rsid w:val="00953646"/>
    <w:rsid w:val="00953E1D"/>
    <w:rsid w:val="00953F36"/>
    <w:rsid w:val="0095410D"/>
    <w:rsid w:val="009544B9"/>
    <w:rsid w:val="00954736"/>
    <w:rsid w:val="0095490B"/>
    <w:rsid w:val="00954DE1"/>
    <w:rsid w:val="00955133"/>
    <w:rsid w:val="00955CD1"/>
    <w:rsid w:val="00956194"/>
    <w:rsid w:val="009565F0"/>
    <w:rsid w:val="00956967"/>
    <w:rsid w:val="00956DF1"/>
    <w:rsid w:val="00956F3A"/>
    <w:rsid w:val="0095725D"/>
    <w:rsid w:val="009572BF"/>
    <w:rsid w:val="009574A1"/>
    <w:rsid w:val="00957696"/>
    <w:rsid w:val="0095769F"/>
    <w:rsid w:val="0095784F"/>
    <w:rsid w:val="00957859"/>
    <w:rsid w:val="00957AFD"/>
    <w:rsid w:val="00957B83"/>
    <w:rsid w:val="00957C07"/>
    <w:rsid w:val="00957D19"/>
    <w:rsid w:val="00957DE1"/>
    <w:rsid w:val="00960957"/>
    <w:rsid w:val="009618BA"/>
    <w:rsid w:val="0096227D"/>
    <w:rsid w:val="009628FA"/>
    <w:rsid w:val="00962AD0"/>
    <w:rsid w:val="00962E4F"/>
    <w:rsid w:val="00963398"/>
    <w:rsid w:val="009638CE"/>
    <w:rsid w:val="00963AE2"/>
    <w:rsid w:val="00963F4A"/>
    <w:rsid w:val="00963FB2"/>
    <w:rsid w:val="009641D6"/>
    <w:rsid w:val="00964469"/>
    <w:rsid w:val="0096483B"/>
    <w:rsid w:val="00964F34"/>
    <w:rsid w:val="00965B7F"/>
    <w:rsid w:val="00966408"/>
    <w:rsid w:val="009667C2"/>
    <w:rsid w:val="009669C2"/>
    <w:rsid w:val="009669E2"/>
    <w:rsid w:val="00966B9E"/>
    <w:rsid w:val="00966C3A"/>
    <w:rsid w:val="00966C8E"/>
    <w:rsid w:val="00966D76"/>
    <w:rsid w:val="009671E2"/>
    <w:rsid w:val="00967286"/>
    <w:rsid w:val="009673E4"/>
    <w:rsid w:val="00967B6A"/>
    <w:rsid w:val="00967E24"/>
    <w:rsid w:val="009704B7"/>
    <w:rsid w:val="009706C1"/>
    <w:rsid w:val="00970832"/>
    <w:rsid w:val="00970B5C"/>
    <w:rsid w:val="0097122D"/>
    <w:rsid w:val="009715D4"/>
    <w:rsid w:val="00971978"/>
    <w:rsid w:val="00971C3C"/>
    <w:rsid w:val="00971FE9"/>
    <w:rsid w:val="00972140"/>
    <w:rsid w:val="0097259D"/>
    <w:rsid w:val="00973368"/>
    <w:rsid w:val="009733AC"/>
    <w:rsid w:val="0097374F"/>
    <w:rsid w:val="0097392E"/>
    <w:rsid w:val="0097394A"/>
    <w:rsid w:val="00973C5E"/>
    <w:rsid w:val="00973DE8"/>
    <w:rsid w:val="00974124"/>
    <w:rsid w:val="00974184"/>
    <w:rsid w:val="00974B43"/>
    <w:rsid w:val="00974CBA"/>
    <w:rsid w:val="00974D5A"/>
    <w:rsid w:val="00974E38"/>
    <w:rsid w:val="00975605"/>
    <w:rsid w:val="00975656"/>
    <w:rsid w:val="00975796"/>
    <w:rsid w:val="00975F07"/>
    <w:rsid w:val="009764B3"/>
    <w:rsid w:val="009765B4"/>
    <w:rsid w:val="0097662C"/>
    <w:rsid w:val="00976CD1"/>
    <w:rsid w:val="009770B5"/>
    <w:rsid w:val="00977561"/>
    <w:rsid w:val="00977991"/>
    <w:rsid w:val="00977A92"/>
    <w:rsid w:val="0098094C"/>
    <w:rsid w:val="00980B8B"/>
    <w:rsid w:val="009817D1"/>
    <w:rsid w:val="009818D5"/>
    <w:rsid w:val="00981A6E"/>
    <w:rsid w:val="009824A9"/>
    <w:rsid w:val="00983A39"/>
    <w:rsid w:val="00984164"/>
    <w:rsid w:val="00984CAD"/>
    <w:rsid w:val="00984E83"/>
    <w:rsid w:val="00984F25"/>
    <w:rsid w:val="009856FF"/>
    <w:rsid w:val="00985ECA"/>
    <w:rsid w:val="00986AEA"/>
    <w:rsid w:val="00986EF8"/>
    <w:rsid w:val="00986F6A"/>
    <w:rsid w:val="00987430"/>
    <w:rsid w:val="009874C5"/>
    <w:rsid w:val="00987BF0"/>
    <w:rsid w:val="00987F63"/>
    <w:rsid w:val="00990277"/>
    <w:rsid w:val="009902B6"/>
    <w:rsid w:val="009902E2"/>
    <w:rsid w:val="00990CAC"/>
    <w:rsid w:val="00990D71"/>
    <w:rsid w:val="00990E84"/>
    <w:rsid w:val="009913A8"/>
    <w:rsid w:val="009916EF"/>
    <w:rsid w:val="00991D52"/>
    <w:rsid w:val="00991E0A"/>
    <w:rsid w:val="00991E78"/>
    <w:rsid w:val="009923D8"/>
    <w:rsid w:val="00992525"/>
    <w:rsid w:val="00993908"/>
    <w:rsid w:val="0099412A"/>
    <w:rsid w:val="00994963"/>
    <w:rsid w:val="00994DB3"/>
    <w:rsid w:val="009954C7"/>
    <w:rsid w:val="009955EC"/>
    <w:rsid w:val="00995761"/>
    <w:rsid w:val="00995BBC"/>
    <w:rsid w:val="00996105"/>
    <w:rsid w:val="00996142"/>
    <w:rsid w:val="00996747"/>
    <w:rsid w:val="009967D5"/>
    <w:rsid w:val="0099720B"/>
    <w:rsid w:val="00997A09"/>
    <w:rsid w:val="00997E14"/>
    <w:rsid w:val="00997E74"/>
    <w:rsid w:val="009A014A"/>
    <w:rsid w:val="009A0CA8"/>
    <w:rsid w:val="009A1551"/>
    <w:rsid w:val="009A171D"/>
    <w:rsid w:val="009A1DF7"/>
    <w:rsid w:val="009A200A"/>
    <w:rsid w:val="009A217C"/>
    <w:rsid w:val="009A22EF"/>
    <w:rsid w:val="009A246E"/>
    <w:rsid w:val="009A251A"/>
    <w:rsid w:val="009A2D5E"/>
    <w:rsid w:val="009A2DE4"/>
    <w:rsid w:val="009A2F6D"/>
    <w:rsid w:val="009A345F"/>
    <w:rsid w:val="009A3C85"/>
    <w:rsid w:val="009A41A2"/>
    <w:rsid w:val="009A4984"/>
    <w:rsid w:val="009A4AA9"/>
    <w:rsid w:val="009A5C1E"/>
    <w:rsid w:val="009A630F"/>
    <w:rsid w:val="009A6892"/>
    <w:rsid w:val="009A6D05"/>
    <w:rsid w:val="009A6F31"/>
    <w:rsid w:val="009A701C"/>
    <w:rsid w:val="009A72B0"/>
    <w:rsid w:val="009B01C7"/>
    <w:rsid w:val="009B030C"/>
    <w:rsid w:val="009B1619"/>
    <w:rsid w:val="009B1814"/>
    <w:rsid w:val="009B1E1F"/>
    <w:rsid w:val="009B2281"/>
    <w:rsid w:val="009B2A7B"/>
    <w:rsid w:val="009B2B21"/>
    <w:rsid w:val="009B2CE2"/>
    <w:rsid w:val="009B2D67"/>
    <w:rsid w:val="009B31BF"/>
    <w:rsid w:val="009B3B73"/>
    <w:rsid w:val="009B4400"/>
    <w:rsid w:val="009B4557"/>
    <w:rsid w:val="009B4788"/>
    <w:rsid w:val="009B514C"/>
    <w:rsid w:val="009B55C0"/>
    <w:rsid w:val="009B56A1"/>
    <w:rsid w:val="009B5B7A"/>
    <w:rsid w:val="009B5B87"/>
    <w:rsid w:val="009B5C9C"/>
    <w:rsid w:val="009B5CF1"/>
    <w:rsid w:val="009B658E"/>
    <w:rsid w:val="009B6EC9"/>
    <w:rsid w:val="009B7396"/>
    <w:rsid w:val="009B7D98"/>
    <w:rsid w:val="009B7F68"/>
    <w:rsid w:val="009C02B3"/>
    <w:rsid w:val="009C0B82"/>
    <w:rsid w:val="009C1591"/>
    <w:rsid w:val="009C1996"/>
    <w:rsid w:val="009C19FF"/>
    <w:rsid w:val="009C1CE8"/>
    <w:rsid w:val="009C2824"/>
    <w:rsid w:val="009C29B2"/>
    <w:rsid w:val="009C3A69"/>
    <w:rsid w:val="009C3F21"/>
    <w:rsid w:val="009C3FCB"/>
    <w:rsid w:val="009C438F"/>
    <w:rsid w:val="009C43D1"/>
    <w:rsid w:val="009C4AEA"/>
    <w:rsid w:val="009C4C0E"/>
    <w:rsid w:val="009C4F73"/>
    <w:rsid w:val="009C50ED"/>
    <w:rsid w:val="009C51A9"/>
    <w:rsid w:val="009C51D6"/>
    <w:rsid w:val="009C5240"/>
    <w:rsid w:val="009C53AE"/>
    <w:rsid w:val="009C55AF"/>
    <w:rsid w:val="009C5CCF"/>
    <w:rsid w:val="009C5DD3"/>
    <w:rsid w:val="009C60A7"/>
    <w:rsid w:val="009C61F4"/>
    <w:rsid w:val="009C6777"/>
    <w:rsid w:val="009C6B0D"/>
    <w:rsid w:val="009C6C95"/>
    <w:rsid w:val="009C6F52"/>
    <w:rsid w:val="009C7941"/>
    <w:rsid w:val="009C7B75"/>
    <w:rsid w:val="009D0007"/>
    <w:rsid w:val="009D0E9B"/>
    <w:rsid w:val="009D0F7A"/>
    <w:rsid w:val="009D1D2C"/>
    <w:rsid w:val="009D1D33"/>
    <w:rsid w:val="009D27DF"/>
    <w:rsid w:val="009D3C7B"/>
    <w:rsid w:val="009D3EB4"/>
    <w:rsid w:val="009D52BB"/>
    <w:rsid w:val="009D589C"/>
    <w:rsid w:val="009D5A18"/>
    <w:rsid w:val="009D5DF4"/>
    <w:rsid w:val="009D5E19"/>
    <w:rsid w:val="009D6206"/>
    <w:rsid w:val="009D64EE"/>
    <w:rsid w:val="009D6A0D"/>
    <w:rsid w:val="009D6DA1"/>
    <w:rsid w:val="009D7196"/>
    <w:rsid w:val="009D7391"/>
    <w:rsid w:val="009D7723"/>
    <w:rsid w:val="009D78FF"/>
    <w:rsid w:val="009D7D12"/>
    <w:rsid w:val="009E05D7"/>
    <w:rsid w:val="009E0941"/>
    <w:rsid w:val="009E0AD4"/>
    <w:rsid w:val="009E1061"/>
    <w:rsid w:val="009E13D2"/>
    <w:rsid w:val="009E18AF"/>
    <w:rsid w:val="009E1D93"/>
    <w:rsid w:val="009E1F85"/>
    <w:rsid w:val="009E2254"/>
    <w:rsid w:val="009E2DF7"/>
    <w:rsid w:val="009E31B6"/>
    <w:rsid w:val="009E35D8"/>
    <w:rsid w:val="009E35F0"/>
    <w:rsid w:val="009E3FEC"/>
    <w:rsid w:val="009E42FB"/>
    <w:rsid w:val="009E4330"/>
    <w:rsid w:val="009E4A4A"/>
    <w:rsid w:val="009E57A1"/>
    <w:rsid w:val="009E68D6"/>
    <w:rsid w:val="009E7282"/>
    <w:rsid w:val="009E757D"/>
    <w:rsid w:val="009E7AB2"/>
    <w:rsid w:val="009E7BA2"/>
    <w:rsid w:val="009E7E69"/>
    <w:rsid w:val="009F0175"/>
    <w:rsid w:val="009F0AF4"/>
    <w:rsid w:val="009F0D91"/>
    <w:rsid w:val="009F10F9"/>
    <w:rsid w:val="009F1156"/>
    <w:rsid w:val="009F17A2"/>
    <w:rsid w:val="009F1A22"/>
    <w:rsid w:val="009F1ACE"/>
    <w:rsid w:val="009F1AED"/>
    <w:rsid w:val="009F1F6C"/>
    <w:rsid w:val="009F2235"/>
    <w:rsid w:val="009F2464"/>
    <w:rsid w:val="009F249D"/>
    <w:rsid w:val="009F2711"/>
    <w:rsid w:val="009F3064"/>
    <w:rsid w:val="009F3399"/>
    <w:rsid w:val="009F35A2"/>
    <w:rsid w:val="009F3EC9"/>
    <w:rsid w:val="009F4259"/>
    <w:rsid w:val="009F4407"/>
    <w:rsid w:val="009F4525"/>
    <w:rsid w:val="009F5396"/>
    <w:rsid w:val="009F539C"/>
    <w:rsid w:val="009F57D3"/>
    <w:rsid w:val="009F5A19"/>
    <w:rsid w:val="009F662E"/>
    <w:rsid w:val="009F67A4"/>
    <w:rsid w:val="009F6AD4"/>
    <w:rsid w:val="009F6DD0"/>
    <w:rsid w:val="009F7106"/>
    <w:rsid w:val="009F7AC1"/>
    <w:rsid w:val="00A0038B"/>
    <w:rsid w:val="00A0060F"/>
    <w:rsid w:val="00A00CC7"/>
    <w:rsid w:val="00A01463"/>
    <w:rsid w:val="00A019A6"/>
    <w:rsid w:val="00A01B24"/>
    <w:rsid w:val="00A01FF1"/>
    <w:rsid w:val="00A020DF"/>
    <w:rsid w:val="00A02A35"/>
    <w:rsid w:val="00A02AB3"/>
    <w:rsid w:val="00A03E8F"/>
    <w:rsid w:val="00A044A3"/>
    <w:rsid w:val="00A051C0"/>
    <w:rsid w:val="00A0557B"/>
    <w:rsid w:val="00A06630"/>
    <w:rsid w:val="00A06864"/>
    <w:rsid w:val="00A070D7"/>
    <w:rsid w:val="00A0743A"/>
    <w:rsid w:val="00A07D6A"/>
    <w:rsid w:val="00A07E00"/>
    <w:rsid w:val="00A10A41"/>
    <w:rsid w:val="00A10C1F"/>
    <w:rsid w:val="00A10E3F"/>
    <w:rsid w:val="00A10E60"/>
    <w:rsid w:val="00A1112C"/>
    <w:rsid w:val="00A114E6"/>
    <w:rsid w:val="00A11B59"/>
    <w:rsid w:val="00A11BCF"/>
    <w:rsid w:val="00A11C0C"/>
    <w:rsid w:val="00A11FA2"/>
    <w:rsid w:val="00A125B1"/>
    <w:rsid w:val="00A12AD6"/>
    <w:rsid w:val="00A132E7"/>
    <w:rsid w:val="00A151CD"/>
    <w:rsid w:val="00A15327"/>
    <w:rsid w:val="00A1573F"/>
    <w:rsid w:val="00A15CF0"/>
    <w:rsid w:val="00A15E9C"/>
    <w:rsid w:val="00A16BA9"/>
    <w:rsid w:val="00A16BE7"/>
    <w:rsid w:val="00A16CF9"/>
    <w:rsid w:val="00A17AAF"/>
    <w:rsid w:val="00A2015B"/>
    <w:rsid w:val="00A20730"/>
    <w:rsid w:val="00A20CDE"/>
    <w:rsid w:val="00A20D8B"/>
    <w:rsid w:val="00A21064"/>
    <w:rsid w:val="00A211A7"/>
    <w:rsid w:val="00A21378"/>
    <w:rsid w:val="00A213CF"/>
    <w:rsid w:val="00A216DE"/>
    <w:rsid w:val="00A21D16"/>
    <w:rsid w:val="00A2299D"/>
    <w:rsid w:val="00A22F1C"/>
    <w:rsid w:val="00A231B8"/>
    <w:rsid w:val="00A232A5"/>
    <w:rsid w:val="00A236AD"/>
    <w:rsid w:val="00A23D8C"/>
    <w:rsid w:val="00A23E23"/>
    <w:rsid w:val="00A2444C"/>
    <w:rsid w:val="00A24618"/>
    <w:rsid w:val="00A24DE9"/>
    <w:rsid w:val="00A24E39"/>
    <w:rsid w:val="00A25325"/>
    <w:rsid w:val="00A25916"/>
    <w:rsid w:val="00A25F45"/>
    <w:rsid w:val="00A265EC"/>
    <w:rsid w:val="00A26A8B"/>
    <w:rsid w:val="00A26E63"/>
    <w:rsid w:val="00A272E2"/>
    <w:rsid w:val="00A27677"/>
    <w:rsid w:val="00A2780E"/>
    <w:rsid w:val="00A27D58"/>
    <w:rsid w:val="00A308AE"/>
    <w:rsid w:val="00A30C54"/>
    <w:rsid w:val="00A30DCD"/>
    <w:rsid w:val="00A30F57"/>
    <w:rsid w:val="00A314A3"/>
    <w:rsid w:val="00A317D2"/>
    <w:rsid w:val="00A31832"/>
    <w:rsid w:val="00A318CE"/>
    <w:rsid w:val="00A31A35"/>
    <w:rsid w:val="00A31BE7"/>
    <w:rsid w:val="00A32497"/>
    <w:rsid w:val="00A326B4"/>
    <w:rsid w:val="00A328FD"/>
    <w:rsid w:val="00A33007"/>
    <w:rsid w:val="00A33467"/>
    <w:rsid w:val="00A3376E"/>
    <w:rsid w:val="00A33DB9"/>
    <w:rsid w:val="00A3446F"/>
    <w:rsid w:val="00A35662"/>
    <w:rsid w:val="00A35A29"/>
    <w:rsid w:val="00A36A90"/>
    <w:rsid w:val="00A37727"/>
    <w:rsid w:val="00A37783"/>
    <w:rsid w:val="00A3787B"/>
    <w:rsid w:val="00A379BE"/>
    <w:rsid w:val="00A37D87"/>
    <w:rsid w:val="00A41193"/>
    <w:rsid w:val="00A42444"/>
    <w:rsid w:val="00A42605"/>
    <w:rsid w:val="00A426FE"/>
    <w:rsid w:val="00A427FB"/>
    <w:rsid w:val="00A42B7A"/>
    <w:rsid w:val="00A43478"/>
    <w:rsid w:val="00A43D84"/>
    <w:rsid w:val="00A44834"/>
    <w:rsid w:val="00A4498E"/>
    <w:rsid w:val="00A44D32"/>
    <w:rsid w:val="00A452D6"/>
    <w:rsid w:val="00A46364"/>
    <w:rsid w:val="00A478E5"/>
    <w:rsid w:val="00A47AF6"/>
    <w:rsid w:val="00A47CFC"/>
    <w:rsid w:val="00A47E52"/>
    <w:rsid w:val="00A504EE"/>
    <w:rsid w:val="00A5079B"/>
    <w:rsid w:val="00A50D55"/>
    <w:rsid w:val="00A50F64"/>
    <w:rsid w:val="00A51125"/>
    <w:rsid w:val="00A51C9E"/>
    <w:rsid w:val="00A51D38"/>
    <w:rsid w:val="00A528E8"/>
    <w:rsid w:val="00A53C80"/>
    <w:rsid w:val="00A53DA2"/>
    <w:rsid w:val="00A54065"/>
    <w:rsid w:val="00A54583"/>
    <w:rsid w:val="00A54742"/>
    <w:rsid w:val="00A5493C"/>
    <w:rsid w:val="00A54CA9"/>
    <w:rsid w:val="00A5566B"/>
    <w:rsid w:val="00A557B9"/>
    <w:rsid w:val="00A559EC"/>
    <w:rsid w:val="00A55B2F"/>
    <w:rsid w:val="00A55BEC"/>
    <w:rsid w:val="00A55EAA"/>
    <w:rsid w:val="00A5624C"/>
    <w:rsid w:val="00A566E3"/>
    <w:rsid w:val="00A56B49"/>
    <w:rsid w:val="00A574F9"/>
    <w:rsid w:val="00A57768"/>
    <w:rsid w:val="00A579B1"/>
    <w:rsid w:val="00A57C8C"/>
    <w:rsid w:val="00A60081"/>
    <w:rsid w:val="00A60790"/>
    <w:rsid w:val="00A60888"/>
    <w:rsid w:val="00A60B2C"/>
    <w:rsid w:val="00A60E35"/>
    <w:rsid w:val="00A6101B"/>
    <w:rsid w:val="00A61C56"/>
    <w:rsid w:val="00A61CDA"/>
    <w:rsid w:val="00A620AC"/>
    <w:rsid w:val="00A62331"/>
    <w:rsid w:val="00A62950"/>
    <w:rsid w:val="00A633D2"/>
    <w:rsid w:val="00A63788"/>
    <w:rsid w:val="00A63CAA"/>
    <w:rsid w:val="00A64007"/>
    <w:rsid w:val="00A646BD"/>
    <w:rsid w:val="00A64A97"/>
    <w:rsid w:val="00A655F4"/>
    <w:rsid w:val="00A65808"/>
    <w:rsid w:val="00A65C6C"/>
    <w:rsid w:val="00A65F8B"/>
    <w:rsid w:val="00A6671F"/>
    <w:rsid w:val="00A66AB5"/>
    <w:rsid w:val="00A66B75"/>
    <w:rsid w:val="00A66D7B"/>
    <w:rsid w:val="00A67504"/>
    <w:rsid w:val="00A67565"/>
    <w:rsid w:val="00A67F22"/>
    <w:rsid w:val="00A70B07"/>
    <w:rsid w:val="00A70D81"/>
    <w:rsid w:val="00A7103C"/>
    <w:rsid w:val="00A71202"/>
    <w:rsid w:val="00A71737"/>
    <w:rsid w:val="00A71A01"/>
    <w:rsid w:val="00A72A4D"/>
    <w:rsid w:val="00A73079"/>
    <w:rsid w:val="00A73334"/>
    <w:rsid w:val="00A7372A"/>
    <w:rsid w:val="00A73898"/>
    <w:rsid w:val="00A73F2B"/>
    <w:rsid w:val="00A748C9"/>
    <w:rsid w:val="00A748EF"/>
    <w:rsid w:val="00A74EAD"/>
    <w:rsid w:val="00A7580F"/>
    <w:rsid w:val="00A76A49"/>
    <w:rsid w:val="00A76B9A"/>
    <w:rsid w:val="00A76CD3"/>
    <w:rsid w:val="00A76CDA"/>
    <w:rsid w:val="00A77223"/>
    <w:rsid w:val="00A7797B"/>
    <w:rsid w:val="00A77D08"/>
    <w:rsid w:val="00A80599"/>
    <w:rsid w:val="00A805C3"/>
    <w:rsid w:val="00A80A6F"/>
    <w:rsid w:val="00A80B25"/>
    <w:rsid w:val="00A80D0F"/>
    <w:rsid w:val="00A81619"/>
    <w:rsid w:val="00A8276C"/>
    <w:rsid w:val="00A827B4"/>
    <w:rsid w:val="00A82A76"/>
    <w:rsid w:val="00A833A9"/>
    <w:rsid w:val="00A8341C"/>
    <w:rsid w:val="00A8419A"/>
    <w:rsid w:val="00A8450E"/>
    <w:rsid w:val="00A8495E"/>
    <w:rsid w:val="00A85247"/>
    <w:rsid w:val="00A85432"/>
    <w:rsid w:val="00A8584F"/>
    <w:rsid w:val="00A8588C"/>
    <w:rsid w:val="00A85A0D"/>
    <w:rsid w:val="00A85A2C"/>
    <w:rsid w:val="00A85D68"/>
    <w:rsid w:val="00A85F43"/>
    <w:rsid w:val="00A868FD"/>
    <w:rsid w:val="00A8693F"/>
    <w:rsid w:val="00A86ACB"/>
    <w:rsid w:val="00A87052"/>
    <w:rsid w:val="00A87062"/>
    <w:rsid w:val="00A8725B"/>
    <w:rsid w:val="00A87CA9"/>
    <w:rsid w:val="00A900F6"/>
    <w:rsid w:val="00A901CC"/>
    <w:rsid w:val="00A9026A"/>
    <w:rsid w:val="00A90631"/>
    <w:rsid w:val="00A90B91"/>
    <w:rsid w:val="00A90E91"/>
    <w:rsid w:val="00A91712"/>
    <w:rsid w:val="00A9173F"/>
    <w:rsid w:val="00A91792"/>
    <w:rsid w:val="00A919F5"/>
    <w:rsid w:val="00A91A18"/>
    <w:rsid w:val="00A91A5B"/>
    <w:rsid w:val="00A922B1"/>
    <w:rsid w:val="00A924B6"/>
    <w:rsid w:val="00A92987"/>
    <w:rsid w:val="00A92CBD"/>
    <w:rsid w:val="00A934E9"/>
    <w:rsid w:val="00A934F4"/>
    <w:rsid w:val="00A9363E"/>
    <w:rsid w:val="00A937E4"/>
    <w:rsid w:val="00A93965"/>
    <w:rsid w:val="00A93BAE"/>
    <w:rsid w:val="00A93DE0"/>
    <w:rsid w:val="00A93F84"/>
    <w:rsid w:val="00A94434"/>
    <w:rsid w:val="00A94896"/>
    <w:rsid w:val="00A94B5A"/>
    <w:rsid w:val="00A952A4"/>
    <w:rsid w:val="00A95B16"/>
    <w:rsid w:val="00A961A0"/>
    <w:rsid w:val="00A9668C"/>
    <w:rsid w:val="00A969CB"/>
    <w:rsid w:val="00A969DF"/>
    <w:rsid w:val="00A96CA8"/>
    <w:rsid w:val="00A972E6"/>
    <w:rsid w:val="00A97391"/>
    <w:rsid w:val="00A97796"/>
    <w:rsid w:val="00A97AC7"/>
    <w:rsid w:val="00AA0103"/>
    <w:rsid w:val="00AA0225"/>
    <w:rsid w:val="00AA07F8"/>
    <w:rsid w:val="00AA0DE6"/>
    <w:rsid w:val="00AA0F08"/>
    <w:rsid w:val="00AA1A97"/>
    <w:rsid w:val="00AA2120"/>
    <w:rsid w:val="00AA249B"/>
    <w:rsid w:val="00AA2618"/>
    <w:rsid w:val="00AA26A2"/>
    <w:rsid w:val="00AA2958"/>
    <w:rsid w:val="00AA2D3A"/>
    <w:rsid w:val="00AA2EF0"/>
    <w:rsid w:val="00AA342D"/>
    <w:rsid w:val="00AA36EF"/>
    <w:rsid w:val="00AA3B9F"/>
    <w:rsid w:val="00AA3D32"/>
    <w:rsid w:val="00AA412C"/>
    <w:rsid w:val="00AA47B1"/>
    <w:rsid w:val="00AA48D2"/>
    <w:rsid w:val="00AA4F39"/>
    <w:rsid w:val="00AA5052"/>
    <w:rsid w:val="00AA54EA"/>
    <w:rsid w:val="00AA554A"/>
    <w:rsid w:val="00AA57EF"/>
    <w:rsid w:val="00AA5B59"/>
    <w:rsid w:val="00AA5C2E"/>
    <w:rsid w:val="00AA61C2"/>
    <w:rsid w:val="00AA6611"/>
    <w:rsid w:val="00AA66A8"/>
    <w:rsid w:val="00AA66E6"/>
    <w:rsid w:val="00AA6951"/>
    <w:rsid w:val="00AA6D48"/>
    <w:rsid w:val="00AA728D"/>
    <w:rsid w:val="00AA7A06"/>
    <w:rsid w:val="00AA7FDB"/>
    <w:rsid w:val="00AB01C5"/>
    <w:rsid w:val="00AB042B"/>
    <w:rsid w:val="00AB068F"/>
    <w:rsid w:val="00AB0A8D"/>
    <w:rsid w:val="00AB0BB2"/>
    <w:rsid w:val="00AB0E11"/>
    <w:rsid w:val="00AB0F54"/>
    <w:rsid w:val="00AB1403"/>
    <w:rsid w:val="00AB203C"/>
    <w:rsid w:val="00AB263D"/>
    <w:rsid w:val="00AB2B87"/>
    <w:rsid w:val="00AB3376"/>
    <w:rsid w:val="00AB37A5"/>
    <w:rsid w:val="00AB37EB"/>
    <w:rsid w:val="00AB3DC0"/>
    <w:rsid w:val="00AB40FA"/>
    <w:rsid w:val="00AB48B2"/>
    <w:rsid w:val="00AB4E9D"/>
    <w:rsid w:val="00AB583C"/>
    <w:rsid w:val="00AB6497"/>
    <w:rsid w:val="00AB64F5"/>
    <w:rsid w:val="00AB65F4"/>
    <w:rsid w:val="00AB6D6A"/>
    <w:rsid w:val="00AB7197"/>
    <w:rsid w:val="00AB7270"/>
    <w:rsid w:val="00AB740C"/>
    <w:rsid w:val="00AB7844"/>
    <w:rsid w:val="00AB79ED"/>
    <w:rsid w:val="00AB7D9A"/>
    <w:rsid w:val="00AC0281"/>
    <w:rsid w:val="00AC0624"/>
    <w:rsid w:val="00AC0B68"/>
    <w:rsid w:val="00AC13C2"/>
    <w:rsid w:val="00AC1A7B"/>
    <w:rsid w:val="00AC22E4"/>
    <w:rsid w:val="00AC28F0"/>
    <w:rsid w:val="00AC2E6F"/>
    <w:rsid w:val="00AC34FB"/>
    <w:rsid w:val="00AC39D3"/>
    <w:rsid w:val="00AC3BD6"/>
    <w:rsid w:val="00AC3D97"/>
    <w:rsid w:val="00AC3E58"/>
    <w:rsid w:val="00AC4234"/>
    <w:rsid w:val="00AC4982"/>
    <w:rsid w:val="00AC4BE3"/>
    <w:rsid w:val="00AC4DA7"/>
    <w:rsid w:val="00AC4DCA"/>
    <w:rsid w:val="00AC5BFD"/>
    <w:rsid w:val="00AC5EA4"/>
    <w:rsid w:val="00AC5F38"/>
    <w:rsid w:val="00AC65D2"/>
    <w:rsid w:val="00AC6799"/>
    <w:rsid w:val="00AC6A81"/>
    <w:rsid w:val="00AC6C98"/>
    <w:rsid w:val="00AC745E"/>
    <w:rsid w:val="00AC74D8"/>
    <w:rsid w:val="00AC77A7"/>
    <w:rsid w:val="00AC7A9B"/>
    <w:rsid w:val="00AD02E3"/>
    <w:rsid w:val="00AD06E5"/>
    <w:rsid w:val="00AD09C2"/>
    <w:rsid w:val="00AD0B3C"/>
    <w:rsid w:val="00AD0C0D"/>
    <w:rsid w:val="00AD1197"/>
    <w:rsid w:val="00AD14D4"/>
    <w:rsid w:val="00AD170D"/>
    <w:rsid w:val="00AD2678"/>
    <w:rsid w:val="00AD2AD0"/>
    <w:rsid w:val="00AD2DB6"/>
    <w:rsid w:val="00AD3484"/>
    <w:rsid w:val="00AD3706"/>
    <w:rsid w:val="00AD3860"/>
    <w:rsid w:val="00AD3954"/>
    <w:rsid w:val="00AD406C"/>
    <w:rsid w:val="00AD47BA"/>
    <w:rsid w:val="00AD4CF4"/>
    <w:rsid w:val="00AD55B7"/>
    <w:rsid w:val="00AD5AE9"/>
    <w:rsid w:val="00AD5B26"/>
    <w:rsid w:val="00AD5E5D"/>
    <w:rsid w:val="00AD6E78"/>
    <w:rsid w:val="00AD6EF4"/>
    <w:rsid w:val="00AD71DB"/>
    <w:rsid w:val="00AD7723"/>
    <w:rsid w:val="00AE009E"/>
    <w:rsid w:val="00AE0FB1"/>
    <w:rsid w:val="00AE15BE"/>
    <w:rsid w:val="00AE1C76"/>
    <w:rsid w:val="00AE1D5D"/>
    <w:rsid w:val="00AE2114"/>
    <w:rsid w:val="00AE2E3F"/>
    <w:rsid w:val="00AE2F1C"/>
    <w:rsid w:val="00AE3626"/>
    <w:rsid w:val="00AE39A7"/>
    <w:rsid w:val="00AE39BC"/>
    <w:rsid w:val="00AE3A65"/>
    <w:rsid w:val="00AE44D7"/>
    <w:rsid w:val="00AE480C"/>
    <w:rsid w:val="00AE4895"/>
    <w:rsid w:val="00AE4B44"/>
    <w:rsid w:val="00AE4C69"/>
    <w:rsid w:val="00AE53DF"/>
    <w:rsid w:val="00AE5895"/>
    <w:rsid w:val="00AE5896"/>
    <w:rsid w:val="00AE6670"/>
    <w:rsid w:val="00AE71B5"/>
    <w:rsid w:val="00AE7216"/>
    <w:rsid w:val="00AE75FE"/>
    <w:rsid w:val="00AE7D85"/>
    <w:rsid w:val="00AF02DA"/>
    <w:rsid w:val="00AF0539"/>
    <w:rsid w:val="00AF137B"/>
    <w:rsid w:val="00AF13D2"/>
    <w:rsid w:val="00AF238E"/>
    <w:rsid w:val="00AF23D4"/>
    <w:rsid w:val="00AF2D7E"/>
    <w:rsid w:val="00AF2F52"/>
    <w:rsid w:val="00AF2F83"/>
    <w:rsid w:val="00AF3635"/>
    <w:rsid w:val="00AF3AF0"/>
    <w:rsid w:val="00AF40C2"/>
    <w:rsid w:val="00AF46E3"/>
    <w:rsid w:val="00AF49DD"/>
    <w:rsid w:val="00AF4B5E"/>
    <w:rsid w:val="00AF554F"/>
    <w:rsid w:val="00AF5688"/>
    <w:rsid w:val="00AF5730"/>
    <w:rsid w:val="00AF5816"/>
    <w:rsid w:val="00AF5E24"/>
    <w:rsid w:val="00AF62DB"/>
    <w:rsid w:val="00AF62F9"/>
    <w:rsid w:val="00AF6853"/>
    <w:rsid w:val="00AF696A"/>
    <w:rsid w:val="00AF6DAA"/>
    <w:rsid w:val="00AF6DF3"/>
    <w:rsid w:val="00AF6E3B"/>
    <w:rsid w:val="00AF6E46"/>
    <w:rsid w:val="00AF7673"/>
    <w:rsid w:val="00AF7E75"/>
    <w:rsid w:val="00AF7FAB"/>
    <w:rsid w:val="00B0044B"/>
    <w:rsid w:val="00B0061D"/>
    <w:rsid w:val="00B009E2"/>
    <w:rsid w:val="00B00C6C"/>
    <w:rsid w:val="00B00E6C"/>
    <w:rsid w:val="00B02428"/>
    <w:rsid w:val="00B02B0F"/>
    <w:rsid w:val="00B0369C"/>
    <w:rsid w:val="00B03A3D"/>
    <w:rsid w:val="00B040B8"/>
    <w:rsid w:val="00B05336"/>
    <w:rsid w:val="00B05635"/>
    <w:rsid w:val="00B05D2F"/>
    <w:rsid w:val="00B06195"/>
    <w:rsid w:val="00B06261"/>
    <w:rsid w:val="00B064B3"/>
    <w:rsid w:val="00B06C3C"/>
    <w:rsid w:val="00B06DA6"/>
    <w:rsid w:val="00B06EA0"/>
    <w:rsid w:val="00B0787E"/>
    <w:rsid w:val="00B07D5A"/>
    <w:rsid w:val="00B106FB"/>
    <w:rsid w:val="00B11684"/>
    <w:rsid w:val="00B11870"/>
    <w:rsid w:val="00B119AB"/>
    <w:rsid w:val="00B11A2A"/>
    <w:rsid w:val="00B11B86"/>
    <w:rsid w:val="00B12877"/>
    <w:rsid w:val="00B130E3"/>
    <w:rsid w:val="00B136AA"/>
    <w:rsid w:val="00B13D53"/>
    <w:rsid w:val="00B144CF"/>
    <w:rsid w:val="00B147C0"/>
    <w:rsid w:val="00B14867"/>
    <w:rsid w:val="00B15AC0"/>
    <w:rsid w:val="00B161E0"/>
    <w:rsid w:val="00B1651F"/>
    <w:rsid w:val="00B166A1"/>
    <w:rsid w:val="00B1676B"/>
    <w:rsid w:val="00B16DCA"/>
    <w:rsid w:val="00B16DFE"/>
    <w:rsid w:val="00B17410"/>
    <w:rsid w:val="00B17D75"/>
    <w:rsid w:val="00B17E09"/>
    <w:rsid w:val="00B17E31"/>
    <w:rsid w:val="00B20906"/>
    <w:rsid w:val="00B20C9E"/>
    <w:rsid w:val="00B20F08"/>
    <w:rsid w:val="00B2118B"/>
    <w:rsid w:val="00B21B78"/>
    <w:rsid w:val="00B22801"/>
    <w:rsid w:val="00B22C5C"/>
    <w:rsid w:val="00B231B9"/>
    <w:rsid w:val="00B23863"/>
    <w:rsid w:val="00B23AA5"/>
    <w:rsid w:val="00B23FEC"/>
    <w:rsid w:val="00B24A94"/>
    <w:rsid w:val="00B24E96"/>
    <w:rsid w:val="00B24F2D"/>
    <w:rsid w:val="00B252D5"/>
    <w:rsid w:val="00B25A56"/>
    <w:rsid w:val="00B25D15"/>
    <w:rsid w:val="00B2641D"/>
    <w:rsid w:val="00B26774"/>
    <w:rsid w:val="00B268A0"/>
    <w:rsid w:val="00B2692F"/>
    <w:rsid w:val="00B26B08"/>
    <w:rsid w:val="00B26D8F"/>
    <w:rsid w:val="00B26EAD"/>
    <w:rsid w:val="00B26EC4"/>
    <w:rsid w:val="00B27702"/>
    <w:rsid w:val="00B306E5"/>
    <w:rsid w:val="00B30822"/>
    <w:rsid w:val="00B30AA3"/>
    <w:rsid w:val="00B30BF1"/>
    <w:rsid w:val="00B314E5"/>
    <w:rsid w:val="00B31724"/>
    <w:rsid w:val="00B31A5E"/>
    <w:rsid w:val="00B31CE0"/>
    <w:rsid w:val="00B31D13"/>
    <w:rsid w:val="00B31E9F"/>
    <w:rsid w:val="00B320FC"/>
    <w:rsid w:val="00B3264E"/>
    <w:rsid w:val="00B3283D"/>
    <w:rsid w:val="00B32ADD"/>
    <w:rsid w:val="00B32D01"/>
    <w:rsid w:val="00B32DA4"/>
    <w:rsid w:val="00B32DCC"/>
    <w:rsid w:val="00B3318C"/>
    <w:rsid w:val="00B33632"/>
    <w:rsid w:val="00B33D26"/>
    <w:rsid w:val="00B345C7"/>
    <w:rsid w:val="00B3481C"/>
    <w:rsid w:val="00B35C0F"/>
    <w:rsid w:val="00B35EE5"/>
    <w:rsid w:val="00B35FE6"/>
    <w:rsid w:val="00B3628B"/>
    <w:rsid w:val="00B36475"/>
    <w:rsid w:val="00B36693"/>
    <w:rsid w:val="00B36D50"/>
    <w:rsid w:val="00B37152"/>
    <w:rsid w:val="00B371DE"/>
    <w:rsid w:val="00B373D4"/>
    <w:rsid w:val="00B3760F"/>
    <w:rsid w:val="00B37964"/>
    <w:rsid w:val="00B37E5A"/>
    <w:rsid w:val="00B37EB5"/>
    <w:rsid w:val="00B40C9F"/>
    <w:rsid w:val="00B41954"/>
    <w:rsid w:val="00B42838"/>
    <w:rsid w:val="00B4291E"/>
    <w:rsid w:val="00B43CFD"/>
    <w:rsid w:val="00B443F9"/>
    <w:rsid w:val="00B4449C"/>
    <w:rsid w:val="00B45982"/>
    <w:rsid w:val="00B45A1A"/>
    <w:rsid w:val="00B45F94"/>
    <w:rsid w:val="00B4673B"/>
    <w:rsid w:val="00B46856"/>
    <w:rsid w:val="00B468A1"/>
    <w:rsid w:val="00B46CD3"/>
    <w:rsid w:val="00B46CDC"/>
    <w:rsid w:val="00B46D7C"/>
    <w:rsid w:val="00B4724E"/>
    <w:rsid w:val="00B47429"/>
    <w:rsid w:val="00B4759D"/>
    <w:rsid w:val="00B476D8"/>
    <w:rsid w:val="00B4770F"/>
    <w:rsid w:val="00B47820"/>
    <w:rsid w:val="00B47A68"/>
    <w:rsid w:val="00B50063"/>
    <w:rsid w:val="00B5018F"/>
    <w:rsid w:val="00B50580"/>
    <w:rsid w:val="00B5095C"/>
    <w:rsid w:val="00B5110A"/>
    <w:rsid w:val="00B51481"/>
    <w:rsid w:val="00B515AF"/>
    <w:rsid w:val="00B51AAA"/>
    <w:rsid w:val="00B52350"/>
    <w:rsid w:val="00B526A8"/>
    <w:rsid w:val="00B52741"/>
    <w:rsid w:val="00B52A2C"/>
    <w:rsid w:val="00B52F14"/>
    <w:rsid w:val="00B53699"/>
    <w:rsid w:val="00B53C74"/>
    <w:rsid w:val="00B53DA7"/>
    <w:rsid w:val="00B53F60"/>
    <w:rsid w:val="00B540E3"/>
    <w:rsid w:val="00B54635"/>
    <w:rsid w:val="00B54722"/>
    <w:rsid w:val="00B54832"/>
    <w:rsid w:val="00B54AE6"/>
    <w:rsid w:val="00B54EC6"/>
    <w:rsid w:val="00B55B87"/>
    <w:rsid w:val="00B55E53"/>
    <w:rsid w:val="00B56288"/>
    <w:rsid w:val="00B56344"/>
    <w:rsid w:val="00B566F7"/>
    <w:rsid w:val="00B5706B"/>
    <w:rsid w:val="00B57194"/>
    <w:rsid w:val="00B57F51"/>
    <w:rsid w:val="00B60426"/>
    <w:rsid w:val="00B60509"/>
    <w:rsid w:val="00B60948"/>
    <w:rsid w:val="00B60B81"/>
    <w:rsid w:val="00B611D6"/>
    <w:rsid w:val="00B612FA"/>
    <w:rsid w:val="00B61694"/>
    <w:rsid w:val="00B61C48"/>
    <w:rsid w:val="00B62076"/>
    <w:rsid w:val="00B62104"/>
    <w:rsid w:val="00B6252A"/>
    <w:rsid w:val="00B6262E"/>
    <w:rsid w:val="00B62B1E"/>
    <w:rsid w:val="00B6334A"/>
    <w:rsid w:val="00B633A7"/>
    <w:rsid w:val="00B635CF"/>
    <w:rsid w:val="00B637D9"/>
    <w:rsid w:val="00B63C4C"/>
    <w:rsid w:val="00B63CD7"/>
    <w:rsid w:val="00B6496F"/>
    <w:rsid w:val="00B649AC"/>
    <w:rsid w:val="00B64D02"/>
    <w:rsid w:val="00B64F4D"/>
    <w:rsid w:val="00B6558E"/>
    <w:rsid w:val="00B6594E"/>
    <w:rsid w:val="00B65F73"/>
    <w:rsid w:val="00B65F7F"/>
    <w:rsid w:val="00B66014"/>
    <w:rsid w:val="00B66445"/>
    <w:rsid w:val="00B664C8"/>
    <w:rsid w:val="00B6689D"/>
    <w:rsid w:val="00B66920"/>
    <w:rsid w:val="00B6699B"/>
    <w:rsid w:val="00B66B29"/>
    <w:rsid w:val="00B66BCE"/>
    <w:rsid w:val="00B66E41"/>
    <w:rsid w:val="00B66E67"/>
    <w:rsid w:val="00B67BDD"/>
    <w:rsid w:val="00B70636"/>
    <w:rsid w:val="00B70DB5"/>
    <w:rsid w:val="00B70E1E"/>
    <w:rsid w:val="00B70E5A"/>
    <w:rsid w:val="00B70EFA"/>
    <w:rsid w:val="00B7117E"/>
    <w:rsid w:val="00B71763"/>
    <w:rsid w:val="00B71786"/>
    <w:rsid w:val="00B71B43"/>
    <w:rsid w:val="00B71C7E"/>
    <w:rsid w:val="00B71EFF"/>
    <w:rsid w:val="00B72498"/>
    <w:rsid w:val="00B726B8"/>
    <w:rsid w:val="00B72C6A"/>
    <w:rsid w:val="00B72C7B"/>
    <w:rsid w:val="00B72E67"/>
    <w:rsid w:val="00B73212"/>
    <w:rsid w:val="00B732F2"/>
    <w:rsid w:val="00B7485B"/>
    <w:rsid w:val="00B7505C"/>
    <w:rsid w:val="00B752EB"/>
    <w:rsid w:val="00B7559B"/>
    <w:rsid w:val="00B756F8"/>
    <w:rsid w:val="00B761AD"/>
    <w:rsid w:val="00B761F6"/>
    <w:rsid w:val="00B7639F"/>
    <w:rsid w:val="00B764D6"/>
    <w:rsid w:val="00B76532"/>
    <w:rsid w:val="00B76B0A"/>
    <w:rsid w:val="00B76D27"/>
    <w:rsid w:val="00B76F8D"/>
    <w:rsid w:val="00B76FD7"/>
    <w:rsid w:val="00B77206"/>
    <w:rsid w:val="00B80342"/>
    <w:rsid w:val="00B80979"/>
    <w:rsid w:val="00B81674"/>
    <w:rsid w:val="00B81900"/>
    <w:rsid w:val="00B8278D"/>
    <w:rsid w:val="00B82EFE"/>
    <w:rsid w:val="00B83020"/>
    <w:rsid w:val="00B84611"/>
    <w:rsid w:val="00B85AA9"/>
    <w:rsid w:val="00B85CD7"/>
    <w:rsid w:val="00B85D1F"/>
    <w:rsid w:val="00B86203"/>
    <w:rsid w:val="00B86564"/>
    <w:rsid w:val="00B869D1"/>
    <w:rsid w:val="00B86A43"/>
    <w:rsid w:val="00B86A5F"/>
    <w:rsid w:val="00B86A66"/>
    <w:rsid w:val="00B86AD6"/>
    <w:rsid w:val="00B874ED"/>
    <w:rsid w:val="00B913CC"/>
    <w:rsid w:val="00B914E9"/>
    <w:rsid w:val="00B91528"/>
    <w:rsid w:val="00B915A1"/>
    <w:rsid w:val="00B91B45"/>
    <w:rsid w:val="00B92237"/>
    <w:rsid w:val="00B92580"/>
    <w:rsid w:val="00B92700"/>
    <w:rsid w:val="00B92801"/>
    <w:rsid w:val="00B92901"/>
    <w:rsid w:val="00B92B49"/>
    <w:rsid w:val="00B92C85"/>
    <w:rsid w:val="00B92FB9"/>
    <w:rsid w:val="00B93116"/>
    <w:rsid w:val="00B93307"/>
    <w:rsid w:val="00B93C96"/>
    <w:rsid w:val="00B94217"/>
    <w:rsid w:val="00B9427A"/>
    <w:rsid w:val="00B943C8"/>
    <w:rsid w:val="00B9468B"/>
    <w:rsid w:val="00B946BF"/>
    <w:rsid w:val="00B949D1"/>
    <w:rsid w:val="00B94A24"/>
    <w:rsid w:val="00B94BCC"/>
    <w:rsid w:val="00B94C00"/>
    <w:rsid w:val="00B95174"/>
    <w:rsid w:val="00B95E0A"/>
    <w:rsid w:val="00B9604D"/>
    <w:rsid w:val="00B96D4C"/>
    <w:rsid w:val="00B979AE"/>
    <w:rsid w:val="00B97BB4"/>
    <w:rsid w:val="00B97FFA"/>
    <w:rsid w:val="00BA0191"/>
    <w:rsid w:val="00BA01B1"/>
    <w:rsid w:val="00BA04B7"/>
    <w:rsid w:val="00BA07E8"/>
    <w:rsid w:val="00BA081E"/>
    <w:rsid w:val="00BA099B"/>
    <w:rsid w:val="00BA0B8C"/>
    <w:rsid w:val="00BA0E28"/>
    <w:rsid w:val="00BA0ECC"/>
    <w:rsid w:val="00BA1471"/>
    <w:rsid w:val="00BA1A48"/>
    <w:rsid w:val="00BA25E2"/>
    <w:rsid w:val="00BA2B6D"/>
    <w:rsid w:val="00BA39F0"/>
    <w:rsid w:val="00BA3A8E"/>
    <w:rsid w:val="00BA3F3F"/>
    <w:rsid w:val="00BA4633"/>
    <w:rsid w:val="00BA4BE8"/>
    <w:rsid w:val="00BA4F7B"/>
    <w:rsid w:val="00BA5054"/>
    <w:rsid w:val="00BA50D7"/>
    <w:rsid w:val="00BA5A50"/>
    <w:rsid w:val="00BA62C5"/>
    <w:rsid w:val="00BA648F"/>
    <w:rsid w:val="00BA650F"/>
    <w:rsid w:val="00BA6B08"/>
    <w:rsid w:val="00BA6FEF"/>
    <w:rsid w:val="00BA70F5"/>
    <w:rsid w:val="00BA7387"/>
    <w:rsid w:val="00BA7969"/>
    <w:rsid w:val="00BA7CDB"/>
    <w:rsid w:val="00BB0136"/>
    <w:rsid w:val="00BB1945"/>
    <w:rsid w:val="00BB1CE0"/>
    <w:rsid w:val="00BB1DB3"/>
    <w:rsid w:val="00BB1FB6"/>
    <w:rsid w:val="00BB2354"/>
    <w:rsid w:val="00BB23B4"/>
    <w:rsid w:val="00BB25BA"/>
    <w:rsid w:val="00BB276C"/>
    <w:rsid w:val="00BB287A"/>
    <w:rsid w:val="00BB2D40"/>
    <w:rsid w:val="00BB2D7E"/>
    <w:rsid w:val="00BB364D"/>
    <w:rsid w:val="00BB368F"/>
    <w:rsid w:val="00BB38CA"/>
    <w:rsid w:val="00BB41E5"/>
    <w:rsid w:val="00BB439B"/>
    <w:rsid w:val="00BB4879"/>
    <w:rsid w:val="00BB4E12"/>
    <w:rsid w:val="00BB518A"/>
    <w:rsid w:val="00BB5541"/>
    <w:rsid w:val="00BB5975"/>
    <w:rsid w:val="00BB604C"/>
    <w:rsid w:val="00BB6700"/>
    <w:rsid w:val="00BB694F"/>
    <w:rsid w:val="00BB6988"/>
    <w:rsid w:val="00BB6A84"/>
    <w:rsid w:val="00BB6C08"/>
    <w:rsid w:val="00BB6C12"/>
    <w:rsid w:val="00BB706D"/>
    <w:rsid w:val="00BB737F"/>
    <w:rsid w:val="00BB747C"/>
    <w:rsid w:val="00BB7A56"/>
    <w:rsid w:val="00BC0419"/>
    <w:rsid w:val="00BC0683"/>
    <w:rsid w:val="00BC0A4D"/>
    <w:rsid w:val="00BC1786"/>
    <w:rsid w:val="00BC19D2"/>
    <w:rsid w:val="00BC1A5A"/>
    <w:rsid w:val="00BC1A83"/>
    <w:rsid w:val="00BC268F"/>
    <w:rsid w:val="00BC27F6"/>
    <w:rsid w:val="00BC2BBA"/>
    <w:rsid w:val="00BC2D71"/>
    <w:rsid w:val="00BC34EC"/>
    <w:rsid w:val="00BC39D6"/>
    <w:rsid w:val="00BC4291"/>
    <w:rsid w:val="00BC43EB"/>
    <w:rsid w:val="00BC4549"/>
    <w:rsid w:val="00BC46D6"/>
    <w:rsid w:val="00BC4E50"/>
    <w:rsid w:val="00BC4F2D"/>
    <w:rsid w:val="00BC4F6A"/>
    <w:rsid w:val="00BC50AD"/>
    <w:rsid w:val="00BC5172"/>
    <w:rsid w:val="00BC5746"/>
    <w:rsid w:val="00BC5AE8"/>
    <w:rsid w:val="00BC5BFC"/>
    <w:rsid w:val="00BC640A"/>
    <w:rsid w:val="00BC7673"/>
    <w:rsid w:val="00BC782B"/>
    <w:rsid w:val="00BC7C4B"/>
    <w:rsid w:val="00BC7F81"/>
    <w:rsid w:val="00BD0B7C"/>
    <w:rsid w:val="00BD0C60"/>
    <w:rsid w:val="00BD1047"/>
    <w:rsid w:val="00BD13F2"/>
    <w:rsid w:val="00BD22CF"/>
    <w:rsid w:val="00BD3967"/>
    <w:rsid w:val="00BD3BCE"/>
    <w:rsid w:val="00BD3D15"/>
    <w:rsid w:val="00BD3E07"/>
    <w:rsid w:val="00BD3E98"/>
    <w:rsid w:val="00BD3F15"/>
    <w:rsid w:val="00BD4721"/>
    <w:rsid w:val="00BD49EE"/>
    <w:rsid w:val="00BD4CCD"/>
    <w:rsid w:val="00BD4F43"/>
    <w:rsid w:val="00BD547F"/>
    <w:rsid w:val="00BD55B3"/>
    <w:rsid w:val="00BD563E"/>
    <w:rsid w:val="00BD5804"/>
    <w:rsid w:val="00BD58AE"/>
    <w:rsid w:val="00BD5E2D"/>
    <w:rsid w:val="00BD669D"/>
    <w:rsid w:val="00BD682A"/>
    <w:rsid w:val="00BD6D0C"/>
    <w:rsid w:val="00BD6E55"/>
    <w:rsid w:val="00BD7420"/>
    <w:rsid w:val="00BD7670"/>
    <w:rsid w:val="00BD7A73"/>
    <w:rsid w:val="00BD7A7B"/>
    <w:rsid w:val="00BD7AF0"/>
    <w:rsid w:val="00BE0909"/>
    <w:rsid w:val="00BE0CD2"/>
    <w:rsid w:val="00BE0F29"/>
    <w:rsid w:val="00BE1346"/>
    <w:rsid w:val="00BE1440"/>
    <w:rsid w:val="00BE16AA"/>
    <w:rsid w:val="00BE24AF"/>
    <w:rsid w:val="00BE2920"/>
    <w:rsid w:val="00BE2A1D"/>
    <w:rsid w:val="00BE3563"/>
    <w:rsid w:val="00BE4073"/>
    <w:rsid w:val="00BE40EB"/>
    <w:rsid w:val="00BE43BA"/>
    <w:rsid w:val="00BE463A"/>
    <w:rsid w:val="00BE48C4"/>
    <w:rsid w:val="00BE4AC7"/>
    <w:rsid w:val="00BE4BC2"/>
    <w:rsid w:val="00BE5148"/>
    <w:rsid w:val="00BE5314"/>
    <w:rsid w:val="00BE59E2"/>
    <w:rsid w:val="00BE5AEA"/>
    <w:rsid w:val="00BE5AFF"/>
    <w:rsid w:val="00BE5EBA"/>
    <w:rsid w:val="00BE5F19"/>
    <w:rsid w:val="00BE6101"/>
    <w:rsid w:val="00BE6A6C"/>
    <w:rsid w:val="00BE701B"/>
    <w:rsid w:val="00BE75B6"/>
    <w:rsid w:val="00BE75F8"/>
    <w:rsid w:val="00BE765E"/>
    <w:rsid w:val="00BE7810"/>
    <w:rsid w:val="00BE7D0A"/>
    <w:rsid w:val="00BE7D16"/>
    <w:rsid w:val="00BE7D77"/>
    <w:rsid w:val="00BE7DA7"/>
    <w:rsid w:val="00BF027E"/>
    <w:rsid w:val="00BF04D1"/>
    <w:rsid w:val="00BF0684"/>
    <w:rsid w:val="00BF08C7"/>
    <w:rsid w:val="00BF0A10"/>
    <w:rsid w:val="00BF0D9F"/>
    <w:rsid w:val="00BF1684"/>
    <w:rsid w:val="00BF1A07"/>
    <w:rsid w:val="00BF1B3F"/>
    <w:rsid w:val="00BF2FA0"/>
    <w:rsid w:val="00BF3046"/>
    <w:rsid w:val="00BF35D2"/>
    <w:rsid w:val="00BF369A"/>
    <w:rsid w:val="00BF3911"/>
    <w:rsid w:val="00BF3BFB"/>
    <w:rsid w:val="00BF3D2B"/>
    <w:rsid w:val="00BF3EB8"/>
    <w:rsid w:val="00BF436E"/>
    <w:rsid w:val="00BF44A5"/>
    <w:rsid w:val="00BF48B7"/>
    <w:rsid w:val="00BF48C5"/>
    <w:rsid w:val="00BF48C9"/>
    <w:rsid w:val="00BF491D"/>
    <w:rsid w:val="00BF4B4D"/>
    <w:rsid w:val="00BF53EC"/>
    <w:rsid w:val="00BF57FA"/>
    <w:rsid w:val="00BF6104"/>
    <w:rsid w:val="00BF612C"/>
    <w:rsid w:val="00BF61F3"/>
    <w:rsid w:val="00BF65BA"/>
    <w:rsid w:val="00BF698F"/>
    <w:rsid w:val="00BF6A84"/>
    <w:rsid w:val="00BF6AEA"/>
    <w:rsid w:val="00BF6EB1"/>
    <w:rsid w:val="00BF6F67"/>
    <w:rsid w:val="00BF6F6D"/>
    <w:rsid w:val="00BF742E"/>
    <w:rsid w:val="00BF7534"/>
    <w:rsid w:val="00BF7566"/>
    <w:rsid w:val="00BF7C7D"/>
    <w:rsid w:val="00C007D7"/>
    <w:rsid w:val="00C00C44"/>
    <w:rsid w:val="00C01E2C"/>
    <w:rsid w:val="00C027F5"/>
    <w:rsid w:val="00C0284E"/>
    <w:rsid w:val="00C02A94"/>
    <w:rsid w:val="00C02C08"/>
    <w:rsid w:val="00C02DAB"/>
    <w:rsid w:val="00C02E59"/>
    <w:rsid w:val="00C032D2"/>
    <w:rsid w:val="00C035BD"/>
    <w:rsid w:val="00C03E84"/>
    <w:rsid w:val="00C0410C"/>
    <w:rsid w:val="00C0441E"/>
    <w:rsid w:val="00C0459A"/>
    <w:rsid w:val="00C05445"/>
    <w:rsid w:val="00C058DC"/>
    <w:rsid w:val="00C05A68"/>
    <w:rsid w:val="00C072CD"/>
    <w:rsid w:val="00C074F5"/>
    <w:rsid w:val="00C07977"/>
    <w:rsid w:val="00C101A5"/>
    <w:rsid w:val="00C105E8"/>
    <w:rsid w:val="00C117B6"/>
    <w:rsid w:val="00C117D5"/>
    <w:rsid w:val="00C11AE8"/>
    <w:rsid w:val="00C11D65"/>
    <w:rsid w:val="00C12083"/>
    <w:rsid w:val="00C126DE"/>
    <w:rsid w:val="00C12AA1"/>
    <w:rsid w:val="00C12FFF"/>
    <w:rsid w:val="00C130AA"/>
    <w:rsid w:val="00C13291"/>
    <w:rsid w:val="00C13C93"/>
    <w:rsid w:val="00C14319"/>
    <w:rsid w:val="00C144D3"/>
    <w:rsid w:val="00C15CC9"/>
    <w:rsid w:val="00C15E52"/>
    <w:rsid w:val="00C169CE"/>
    <w:rsid w:val="00C16D99"/>
    <w:rsid w:val="00C17140"/>
    <w:rsid w:val="00C1728B"/>
    <w:rsid w:val="00C1794C"/>
    <w:rsid w:val="00C17A07"/>
    <w:rsid w:val="00C17B26"/>
    <w:rsid w:val="00C2000D"/>
    <w:rsid w:val="00C202BA"/>
    <w:rsid w:val="00C205A0"/>
    <w:rsid w:val="00C209CC"/>
    <w:rsid w:val="00C20A64"/>
    <w:rsid w:val="00C20AC2"/>
    <w:rsid w:val="00C20CC3"/>
    <w:rsid w:val="00C20FFF"/>
    <w:rsid w:val="00C2145A"/>
    <w:rsid w:val="00C21761"/>
    <w:rsid w:val="00C23456"/>
    <w:rsid w:val="00C236B4"/>
    <w:rsid w:val="00C239E9"/>
    <w:rsid w:val="00C24341"/>
    <w:rsid w:val="00C24B25"/>
    <w:rsid w:val="00C258D5"/>
    <w:rsid w:val="00C26C48"/>
    <w:rsid w:val="00C27129"/>
    <w:rsid w:val="00C27361"/>
    <w:rsid w:val="00C27505"/>
    <w:rsid w:val="00C27F93"/>
    <w:rsid w:val="00C30131"/>
    <w:rsid w:val="00C3077B"/>
    <w:rsid w:val="00C30B69"/>
    <w:rsid w:val="00C30E65"/>
    <w:rsid w:val="00C31445"/>
    <w:rsid w:val="00C318D1"/>
    <w:rsid w:val="00C322FB"/>
    <w:rsid w:val="00C3373A"/>
    <w:rsid w:val="00C33EB9"/>
    <w:rsid w:val="00C3435E"/>
    <w:rsid w:val="00C352E8"/>
    <w:rsid w:val="00C35500"/>
    <w:rsid w:val="00C3582E"/>
    <w:rsid w:val="00C358F4"/>
    <w:rsid w:val="00C358FE"/>
    <w:rsid w:val="00C368F3"/>
    <w:rsid w:val="00C369DE"/>
    <w:rsid w:val="00C36ED5"/>
    <w:rsid w:val="00C374A6"/>
    <w:rsid w:val="00C37ACD"/>
    <w:rsid w:val="00C37C27"/>
    <w:rsid w:val="00C37D5D"/>
    <w:rsid w:val="00C401DB"/>
    <w:rsid w:val="00C41714"/>
    <w:rsid w:val="00C417C8"/>
    <w:rsid w:val="00C41ED6"/>
    <w:rsid w:val="00C424F3"/>
    <w:rsid w:val="00C425C4"/>
    <w:rsid w:val="00C42606"/>
    <w:rsid w:val="00C428C3"/>
    <w:rsid w:val="00C42988"/>
    <w:rsid w:val="00C42BC3"/>
    <w:rsid w:val="00C42D1B"/>
    <w:rsid w:val="00C43495"/>
    <w:rsid w:val="00C43D74"/>
    <w:rsid w:val="00C441CD"/>
    <w:rsid w:val="00C446DD"/>
    <w:rsid w:val="00C44B30"/>
    <w:rsid w:val="00C44CB5"/>
    <w:rsid w:val="00C453B0"/>
    <w:rsid w:val="00C45DD4"/>
    <w:rsid w:val="00C4621E"/>
    <w:rsid w:val="00C4742B"/>
    <w:rsid w:val="00C47969"/>
    <w:rsid w:val="00C50133"/>
    <w:rsid w:val="00C5075D"/>
    <w:rsid w:val="00C509BF"/>
    <w:rsid w:val="00C50DBC"/>
    <w:rsid w:val="00C50FF1"/>
    <w:rsid w:val="00C5124B"/>
    <w:rsid w:val="00C517CC"/>
    <w:rsid w:val="00C52473"/>
    <w:rsid w:val="00C52C0D"/>
    <w:rsid w:val="00C5326A"/>
    <w:rsid w:val="00C53687"/>
    <w:rsid w:val="00C536E2"/>
    <w:rsid w:val="00C53A17"/>
    <w:rsid w:val="00C53FB3"/>
    <w:rsid w:val="00C54191"/>
    <w:rsid w:val="00C543C5"/>
    <w:rsid w:val="00C5491B"/>
    <w:rsid w:val="00C550B9"/>
    <w:rsid w:val="00C55EDE"/>
    <w:rsid w:val="00C560BA"/>
    <w:rsid w:val="00C56557"/>
    <w:rsid w:val="00C60A10"/>
    <w:rsid w:val="00C610B6"/>
    <w:rsid w:val="00C61758"/>
    <w:rsid w:val="00C61B82"/>
    <w:rsid w:val="00C61BC4"/>
    <w:rsid w:val="00C62037"/>
    <w:rsid w:val="00C62251"/>
    <w:rsid w:val="00C62259"/>
    <w:rsid w:val="00C62464"/>
    <w:rsid w:val="00C62D28"/>
    <w:rsid w:val="00C63020"/>
    <w:rsid w:val="00C634E8"/>
    <w:rsid w:val="00C63D81"/>
    <w:rsid w:val="00C64DE1"/>
    <w:rsid w:val="00C64E4B"/>
    <w:rsid w:val="00C64E98"/>
    <w:rsid w:val="00C6573D"/>
    <w:rsid w:val="00C65878"/>
    <w:rsid w:val="00C65AAD"/>
    <w:rsid w:val="00C65EA0"/>
    <w:rsid w:val="00C662B3"/>
    <w:rsid w:val="00C667D2"/>
    <w:rsid w:val="00C6717B"/>
    <w:rsid w:val="00C677D4"/>
    <w:rsid w:val="00C679BB"/>
    <w:rsid w:val="00C706C0"/>
    <w:rsid w:val="00C70AF1"/>
    <w:rsid w:val="00C70DA7"/>
    <w:rsid w:val="00C71F68"/>
    <w:rsid w:val="00C727B4"/>
    <w:rsid w:val="00C728E6"/>
    <w:rsid w:val="00C72A9E"/>
    <w:rsid w:val="00C735DF"/>
    <w:rsid w:val="00C73D2F"/>
    <w:rsid w:val="00C74233"/>
    <w:rsid w:val="00C743E9"/>
    <w:rsid w:val="00C74D12"/>
    <w:rsid w:val="00C74D52"/>
    <w:rsid w:val="00C74FF4"/>
    <w:rsid w:val="00C76259"/>
    <w:rsid w:val="00C76D83"/>
    <w:rsid w:val="00C76E7B"/>
    <w:rsid w:val="00C76EEC"/>
    <w:rsid w:val="00C771D5"/>
    <w:rsid w:val="00C774B6"/>
    <w:rsid w:val="00C7757F"/>
    <w:rsid w:val="00C775F3"/>
    <w:rsid w:val="00C77661"/>
    <w:rsid w:val="00C776A7"/>
    <w:rsid w:val="00C77700"/>
    <w:rsid w:val="00C77792"/>
    <w:rsid w:val="00C77A51"/>
    <w:rsid w:val="00C77B6A"/>
    <w:rsid w:val="00C77F82"/>
    <w:rsid w:val="00C800E1"/>
    <w:rsid w:val="00C8065D"/>
    <w:rsid w:val="00C80972"/>
    <w:rsid w:val="00C80D73"/>
    <w:rsid w:val="00C80E73"/>
    <w:rsid w:val="00C812FB"/>
    <w:rsid w:val="00C816B4"/>
    <w:rsid w:val="00C81734"/>
    <w:rsid w:val="00C8178B"/>
    <w:rsid w:val="00C81BFA"/>
    <w:rsid w:val="00C821B2"/>
    <w:rsid w:val="00C82507"/>
    <w:rsid w:val="00C8288E"/>
    <w:rsid w:val="00C82C78"/>
    <w:rsid w:val="00C83602"/>
    <w:rsid w:val="00C83681"/>
    <w:rsid w:val="00C83805"/>
    <w:rsid w:val="00C838F0"/>
    <w:rsid w:val="00C83C69"/>
    <w:rsid w:val="00C84595"/>
    <w:rsid w:val="00C845B7"/>
    <w:rsid w:val="00C845EB"/>
    <w:rsid w:val="00C849C8"/>
    <w:rsid w:val="00C84D39"/>
    <w:rsid w:val="00C84E0F"/>
    <w:rsid w:val="00C8596E"/>
    <w:rsid w:val="00C865D2"/>
    <w:rsid w:val="00C86742"/>
    <w:rsid w:val="00C8682D"/>
    <w:rsid w:val="00C868BF"/>
    <w:rsid w:val="00C86CCA"/>
    <w:rsid w:val="00C871C4"/>
    <w:rsid w:val="00C9036F"/>
    <w:rsid w:val="00C90A6C"/>
    <w:rsid w:val="00C90C50"/>
    <w:rsid w:val="00C9128F"/>
    <w:rsid w:val="00C9132A"/>
    <w:rsid w:val="00C916B9"/>
    <w:rsid w:val="00C91B81"/>
    <w:rsid w:val="00C91E7E"/>
    <w:rsid w:val="00C91FBB"/>
    <w:rsid w:val="00C92BC1"/>
    <w:rsid w:val="00C93936"/>
    <w:rsid w:val="00C93B8D"/>
    <w:rsid w:val="00C941F1"/>
    <w:rsid w:val="00C9446E"/>
    <w:rsid w:val="00C9479A"/>
    <w:rsid w:val="00C951B7"/>
    <w:rsid w:val="00C958AD"/>
    <w:rsid w:val="00C96582"/>
    <w:rsid w:val="00C96B43"/>
    <w:rsid w:val="00C97513"/>
    <w:rsid w:val="00C97533"/>
    <w:rsid w:val="00C9784C"/>
    <w:rsid w:val="00C97CA2"/>
    <w:rsid w:val="00CA0312"/>
    <w:rsid w:val="00CA09B7"/>
    <w:rsid w:val="00CA1250"/>
    <w:rsid w:val="00CA13CB"/>
    <w:rsid w:val="00CA1B33"/>
    <w:rsid w:val="00CA1D54"/>
    <w:rsid w:val="00CA1ED5"/>
    <w:rsid w:val="00CA20FF"/>
    <w:rsid w:val="00CA2590"/>
    <w:rsid w:val="00CA294E"/>
    <w:rsid w:val="00CA2AD8"/>
    <w:rsid w:val="00CA3FCA"/>
    <w:rsid w:val="00CA4272"/>
    <w:rsid w:val="00CA4831"/>
    <w:rsid w:val="00CA4BBE"/>
    <w:rsid w:val="00CA4DED"/>
    <w:rsid w:val="00CA4E01"/>
    <w:rsid w:val="00CA4E95"/>
    <w:rsid w:val="00CA5020"/>
    <w:rsid w:val="00CA5B92"/>
    <w:rsid w:val="00CA5FC0"/>
    <w:rsid w:val="00CA6504"/>
    <w:rsid w:val="00CA67FC"/>
    <w:rsid w:val="00CA6AF9"/>
    <w:rsid w:val="00CA6DBA"/>
    <w:rsid w:val="00CA70A3"/>
    <w:rsid w:val="00CA711A"/>
    <w:rsid w:val="00CA7338"/>
    <w:rsid w:val="00CA7444"/>
    <w:rsid w:val="00CA75A6"/>
    <w:rsid w:val="00CA79A3"/>
    <w:rsid w:val="00CA7DEC"/>
    <w:rsid w:val="00CB047D"/>
    <w:rsid w:val="00CB0BEB"/>
    <w:rsid w:val="00CB0C2E"/>
    <w:rsid w:val="00CB1784"/>
    <w:rsid w:val="00CB205E"/>
    <w:rsid w:val="00CB2174"/>
    <w:rsid w:val="00CB2480"/>
    <w:rsid w:val="00CB2598"/>
    <w:rsid w:val="00CB267B"/>
    <w:rsid w:val="00CB2923"/>
    <w:rsid w:val="00CB2C3C"/>
    <w:rsid w:val="00CB30D0"/>
    <w:rsid w:val="00CB3118"/>
    <w:rsid w:val="00CB3256"/>
    <w:rsid w:val="00CB3983"/>
    <w:rsid w:val="00CB4736"/>
    <w:rsid w:val="00CB4757"/>
    <w:rsid w:val="00CB4AA4"/>
    <w:rsid w:val="00CB4AF9"/>
    <w:rsid w:val="00CB562E"/>
    <w:rsid w:val="00CB5657"/>
    <w:rsid w:val="00CB5E4B"/>
    <w:rsid w:val="00CB6075"/>
    <w:rsid w:val="00CB642C"/>
    <w:rsid w:val="00CB6B72"/>
    <w:rsid w:val="00CB6DAF"/>
    <w:rsid w:val="00CC0B5B"/>
    <w:rsid w:val="00CC133F"/>
    <w:rsid w:val="00CC14A9"/>
    <w:rsid w:val="00CC199E"/>
    <w:rsid w:val="00CC1A95"/>
    <w:rsid w:val="00CC1CA4"/>
    <w:rsid w:val="00CC2434"/>
    <w:rsid w:val="00CC24D9"/>
    <w:rsid w:val="00CC2BA2"/>
    <w:rsid w:val="00CC30C0"/>
    <w:rsid w:val="00CC3514"/>
    <w:rsid w:val="00CC35C4"/>
    <w:rsid w:val="00CC387C"/>
    <w:rsid w:val="00CC3DBD"/>
    <w:rsid w:val="00CC4595"/>
    <w:rsid w:val="00CC50BB"/>
    <w:rsid w:val="00CC5526"/>
    <w:rsid w:val="00CC58F0"/>
    <w:rsid w:val="00CC5BCE"/>
    <w:rsid w:val="00CC6D9B"/>
    <w:rsid w:val="00CC73CE"/>
    <w:rsid w:val="00CC7ABC"/>
    <w:rsid w:val="00CD01B5"/>
    <w:rsid w:val="00CD1023"/>
    <w:rsid w:val="00CD131D"/>
    <w:rsid w:val="00CD1F55"/>
    <w:rsid w:val="00CD2C1A"/>
    <w:rsid w:val="00CD370B"/>
    <w:rsid w:val="00CD3765"/>
    <w:rsid w:val="00CD3C48"/>
    <w:rsid w:val="00CD3C71"/>
    <w:rsid w:val="00CD3F57"/>
    <w:rsid w:val="00CD43C3"/>
    <w:rsid w:val="00CD4622"/>
    <w:rsid w:val="00CD478B"/>
    <w:rsid w:val="00CD4D09"/>
    <w:rsid w:val="00CD52CC"/>
    <w:rsid w:val="00CD5801"/>
    <w:rsid w:val="00CD5852"/>
    <w:rsid w:val="00CD5DB8"/>
    <w:rsid w:val="00CD5EA1"/>
    <w:rsid w:val="00CD7B04"/>
    <w:rsid w:val="00CD7BA8"/>
    <w:rsid w:val="00CE0013"/>
    <w:rsid w:val="00CE0362"/>
    <w:rsid w:val="00CE0389"/>
    <w:rsid w:val="00CE06EE"/>
    <w:rsid w:val="00CE073A"/>
    <w:rsid w:val="00CE0DE0"/>
    <w:rsid w:val="00CE0EB1"/>
    <w:rsid w:val="00CE1D17"/>
    <w:rsid w:val="00CE2111"/>
    <w:rsid w:val="00CE211A"/>
    <w:rsid w:val="00CE290C"/>
    <w:rsid w:val="00CE2A1D"/>
    <w:rsid w:val="00CE2B7D"/>
    <w:rsid w:val="00CE2BD6"/>
    <w:rsid w:val="00CE355F"/>
    <w:rsid w:val="00CE3FD3"/>
    <w:rsid w:val="00CE433A"/>
    <w:rsid w:val="00CE438A"/>
    <w:rsid w:val="00CE44A9"/>
    <w:rsid w:val="00CE45C7"/>
    <w:rsid w:val="00CE4A47"/>
    <w:rsid w:val="00CE4CF5"/>
    <w:rsid w:val="00CE4ECC"/>
    <w:rsid w:val="00CE4ECD"/>
    <w:rsid w:val="00CE5365"/>
    <w:rsid w:val="00CE566C"/>
    <w:rsid w:val="00CE575F"/>
    <w:rsid w:val="00CE5968"/>
    <w:rsid w:val="00CE63D4"/>
    <w:rsid w:val="00CE6446"/>
    <w:rsid w:val="00CE6E7B"/>
    <w:rsid w:val="00CE74CF"/>
    <w:rsid w:val="00CF0274"/>
    <w:rsid w:val="00CF052D"/>
    <w:rsid w:val="00CF0704"/>
    <w:rsid w:val="00CF0A49"/>
    <w:rsid w:val="00CF0ACE"/>
    <w:rsid w:val="00CF0F63"/>
    <w:rsid w:val="00CF1132"/>
    <w:rsid w:val="00CF1D4A"/>
    <w:rsid w:val="00CF1D81"/>
    <w:rsid w:val="00CF1EB3"/>
    <w:rsid w:val="00CF23E7"/>
    <w:rsid w:val="00CF2CD6"/>
    <w:rsid w:val="00CF2EFD"/>
    <w:rsid w:val="00CF312A"/>
    <w:rsid w:val="00CF3593"/>
    <w:rsid w:val="00CF35C9"/>
    <w:rsid w:val="00CF368F"/>
    <w:rsid w:val="00CF38C0"/>
    <w:rsid w:val="00CF38E8"/>
    <w:rsid w:val="00CF39A1"/>
    <w:rsid w:val="00CF3BD9"/>
    <w:rsid w:val="00CF3E6A"/>
    <w:rsid w:val="00CF40DA"/>
    <w:rsid w:val="00CF4ED2"/>
    <w:rsid w:val="00CF58B7"/>
    <w:rsid w:val="00CF61BF"/>
    <w:rsid w:val="00CF6760"/>
    <w:rsid w:val="00CF6AA8"/>
    <w:rsid w:val="00CF6CFB"/>
    <w:rsid w:val="00CF7742"/>
    <w:rsid w:val="00CF7C44"/>
    <w:rsid w:val="00CF7D04"/>
    <w:rsid w:val="00CF7ED9"/>
    <w:rsid w:val="00D0037F"/>
    <w:rsid w:val="00D00531"/>
    <w:rsid w:val="00D007A8"/>
    <w:rsid w:val="00D0109E"/>
    <w:rsid w:val="00D010BE"/>
    <w:rsid w:val="00D0128E"/>
    <w:rsid w:val="00D012E9"/>
    <w:rsid w:val="00D01B48"/>
    <w:rsid w:val="00D01EF2"/>
    <w:rsid w:val="00D022FF"/>
    <w:rsid w:val="00D02989"/>
    <w:rsid w:val="00D02D3B"/>
    <w:rsid w:val="00D02FEC"/>
    <w:rsid w:val="00D03DD3"/>
    <w:rsid w:val="00D03DED"/>
    <w:rsid w:val="00D03F7F"/>
    <w:rsid w:val="00D04286"/>
    <w:rsid w:val="00D045C0"/>
    <w:rsid w:val="00D05092"/>
    <w:rsid w:val="00D0529C"/>
    <w:rsid w:val="00D0610C"/>
    <w:rsid w:val="00D062E2"/>
    <w:rsid w:val="00D06436"/>
    <w:rsid w:val="00D066EA"/>
    <w:rsid w:val="00D06C50"/>
    <w:rsid w:val="00D06DBB"/>
    <w:rsid w:val="00D06DF1"/>
    <w:rsid w:val="00D06E12"/>
    <w:rsid w:val="00D07928"/>
    <w:rsid w:val="00D07B24"/>
    <w:rsid w:val="00D07DB4"/>
    <w:rsid w:val="00D10027"/>
    <w:rsid w:val="00D10148"/>
    <w:rsid w:val="00D1121B"/>
    <w:rsid w:val="00D11296"/>
    <w:rsid w:val="00D117AE"/>
    <w:rsid w:val="00D11E51"/>
    <w:rsid w:val="00D1233F"/>
    <w:rsid w:val="00D128D8"/>
    <w:rsid w:val="00D12963"/>
    <w:rsid w:val="00D129B4"/>
    <w:rsid w:val="00D12ED9"/>
    <w:rsid w:val="00D130D2"/>
    <w:rsid w:val="00D137D4"/>
    <w:rsid w:val="00D13BAC"/>
    <w:rsid w:val="00D13C56"/>
    <w:rsid w:val="00D13C8A"/>
    <w:rsid w:val="00D13CB6"/>
    <w:rsid w:val="00D14061"/>
    <w:rsid w:val="00D1455F"/>
    <w:rsid w:val="00D14CEA"/>
    <w:rsid w:val="00D14DAC"/>
    <w:rsid w:val="00D15877"/>
    <w:rsid w:val="00D159F5"/>
    <w:rsid w:val="00D15B71"/>
    <w:rsid w:val="00D15E7C"/>
    <w:rsid w:val="00D166DA"/>
    <w:rsid w:val="00D16852"/>
    <w:rsid w:val="00D1696A"/>
    <w:rsid w:val="00D1702D"/>
    <w:rsid w:val="00D174F5"/>
    <w:rsid w:val="00D17557"/>
    <w:rsid w:val="00D176FB"/>
    <w:rsid w:val="00D178FA"/>
    <w:rsid w:val="00D17E50"/>
    <w:rsid w:val="00D20031"/>
    <w:rsid w:val="00D2010D"/>
    <w:rsid w:val="00D20382"/>
    <w:rsid w:val="00D2106D"/>
    <w:rsid w:val="00D216A6"/>
    <w:rsid w:val="00D22EAD"/>
    <w:rsid w:val="00D23019"/>
    <w:rsid w:val="00D232D9"/>
    <w:rsid w:val="00D239EB"/>
    <w:rsid w:val="00D24315"/>
    <w:rsid w:val="00D244FA"/>
    <w:rsid w:val="00D249A6"/>
    <w:rsid w:val="00D24A6E"/>
    <w:rsid w:val="00D26963"/>
    <w:rsid w:val="00D26C01"/>
    <w:rsid w:val="00D27A3E"/>
    <w:rsid w:val="00D27BAC"/>
    <w:rsid w:val="00D27EB8"/>
    <w:rsid w:val="00D300B7"/>
    <w:rsid w:val="00D308D6"/>
    <w:rsid w:val="00D308EA"/>
    <w:rsid w:val="00D30992"/>
    <w:rsid w:val="00D30A65"/>
    <w:rsid w:val="00D30AFD"/>
    <w:rsid w:val="00D30D26"/>
    <w:rsid w:val="00D315A0"/>
    <w:rsid w:val="00D31AD3"/>
    <w:rsid w:val="00D31F14"/>
    <w:rsid w:val="00D31FBE"/>
    <w:rsid w:val="00D322D2"/>
    <w:rsid w:val="00D3257D"/>
    <w:rsid w:val="00D32826"/>
    <w:rsid w:val="00D32962"/>
    <w:rsid w:val="00D32D9E"/>
    <w:rsid w:val="00D3311D"/>
    <w:rsid w:val="00D339EA"/>
    <w:rsid w:val="00D341FD"/>
    <w:rsid w:val="00D3438E"/>
    <w:rsid w:val="00D344EE"/>
    <w:rsid w:val="00D34E2C"/>
    <w:rsid w:val="00D34EED"/>
    <w:rsid w:val="00D3506E"/>
    <w:rsid w:val="00D35669"/>
    <w:rsid w:val="00D35B29"/>
    <w:rsid w:val="00D35C2F"/>
    <w:rsid w:val="00D364FC"/>
    <w:rsid w:val="00D36659"/>
    <w:rsid w:val="00D36B73"/>
    <w:rsid w:val="00D3706C"/>
    <w:rsid w:val="00D3710A"/>
    <w:rsid w:val="00D37207"/>
    <w:rsid w:val="00D373C5"/>
    <w:rsid w:val="00D37486"/>
    <w:rsid w:val="00D3756B"/>
    <w:rsid w:val="00D402C6"/>
    <w:rsid w:val="00D403BE"/>
    <w:rsid w:val="00D40736"/>
    <w:rsid w:val="00D409D7"/>
    <w:rsid w:val="00D40FA5"/>
    <w:rsid w:val="00D410A9"/>
    <w:rsid w:val="00D411EE"/>
    <w:rsid w:val="00D4167B"/>
    <w:rsid w:val="00D41837"/>
    <w:rsid w:val="00D41C4E"/>
    <w:rsid w:val="00D41EF8"/>
    <w:rsid w:val="00D4229E"/>
    <w:rsid w:val="00D42B21"/>
    <w:rsid w:val="00D42B9B"/>
    <w:rsid w:val="00D4318A"/>
    <w:rsid w:val="00D43719"/>
    <w:rsid w:val="00D438AF"/>
    <w:rsid w:val="00D43B36"/>
    <w:rsid w:val="00D43D60"/>
    <w:rsid w:val="00D43E60"/>
    <w:rsid w:val="00D4410F"/>
    <w:rsid w:val="00D4490A"/>
    <w:rsid w:val="00D44BA7"/>
    <w:rsid w:val="00D44D5B"/>
    <w:rsid w:val="00D45B02"/>
    <w:rsid w:val="00D45EAE"/>
    <w:rsid w:val="00D4664A"/>
    <w:rsid w:val="00D46ADE"/>
    <w:rsid w:val="00D46C58"/>
    <w:rsid w:val="00D46EA2"/>
    <w:rsid w:val="00D46EAB"/>
    <w:rsid w:val="00D46EBF"/>
    <w:rsid w:val="00D46F97"/>
    <w:rsid w:val="00D47231"/>
    <w:rsid w:val="00D4744F"/>
    <w:rsid w:val="00D47504"/>
    <w:rsid w:val="00D47521"/>
    <w:rsid w:val="00D47690"/>
    <w:rsid w:val="00D47B22"/>
    <w:rsid w:val="00D47FF9"/>
    <w:rsid w:val="00D50F6F"/>
    <w:rsid w:val="00D511AD"/>
    <w:rsid w:val="00D5161D"/>
    <w:rsid w:val="00D5223D"/>
    <w:rsid w:val="00D52779"/>
    <w:rsid w:val="00D527B4"/>
    <w:rsid w:val="00D52DE7"/>
    <w:rsid w:val="00D53414"/>
    <w:rsid w:val="00D539CF"/>
    <w:rsid w:val="00D53A5F"/>
    <w:rsid w:val="00D54919"/>
    <w:rsid w:val="00D54B6D"/>
    <w:rsid w:val="00D5529B"/>
    <w:rsid w:val="00D55653"/>
    <w:rsid w:val="00D55D00"/>
    <w:rsid w:val="00D5622C"/>
    <w:rsid w:val="00D56406"/>
    <w:rsid w:val="00D56856"/>
    <w:rsid w:val="00D56AE3"/>
    <w:rsid w:val="00D570B6"/>
    <w:rsid w:val="00D5740B"/>
    <w:rsid w:val="00D57DFE"/>
    <w:rsid w:val="00D6001C"/>
    <w:rsid w:val="00D60136"/>
    <w:rsid w:val="00D60B11"/>
    <w:rsid w:val="00D60DD2"/>
    <w:rsid w:val="00D60F32"/>
    <w:rsid w:val="00D6103A"/>
    <w:rsid w:val="00D610DD"/>
    <w:rsid w:val="00D6196F"/>
    <w:rsid w:val="00D61C32"/>
    <w:rsid w:val="00D61D8A"/>
    <w:rsid w:val="00D62294"/>
    <w:rsid w:val="00D627AD"/>
    <w:rsid w:val="00D62862"/>
    <w:rsid w:val="00D6288F"/>
    <w:rsid w:val="00D629B6"/>
    <w:rsid w:val="00D62EDA"/>
    <w:rsid w:val="00D63258"/>
    <w:rsid w:val="00D633DA"/>
    <w:rsid w:val="00D63465"/>
    <w:rsid w:val="00D6455B"/>
    <w:rsid w:val="00D64E39"/>
    <w:rsid w:val="00D65155"/>
    <w:rsid w:val="00D654E8"/>
    <w:rsid w:val="00D65A7C"/>
    <w:rsid w:val="00D6617E"/>
    <w:rsid w:val="00D66928"/>
    <w:rsid w:val="00D66AF0"/>
    <w:rsid w:val="00D66C48"/>
    <w:rsid w:val="00D672CC"/>
    <w:rsid w:val="00D67475"/>
    <w:rsid w:val="00D67E1A"/>
    <w:rsid w:val="00D70174"/>
    <w:rsid w:val="00D7100E"/>
    <w:rsid w:val="00D71538"/>
    <w:rsid w:val="00D7154D"/>
    <w:rsid w:val="00D716AA"/>
    <w:rsid w:val="00D71B6B"/>
    <w:rsid w:val="00D7213B"/>
    <w:rsid w:val="00D7260C"/>
    <w:rsid w:val="00D728EE"/>
    <w:rsid w:val="00D72965"/>
    <w:rsid w:val="00D72A33"/>
    <w:rsid w:val="00D72B7A"/>
    <w:rsid w:val="00D72E07"/>
    <w:rsid w:val="00D72E6E"/>
    <w:rsid w:val="00D73C3A"/>
    <w:rsid w:val="00D73CD3"/>
    <w:rsid w:val="00D74421"/>
    <w:rsid w:val="00D7492E"/>
    <w:rsid w:val="00D74AE7"/>
    <w:rsid w:val="00D75439"/>
    <w:rsid w:val="00D758F0"/>
    <w:rsid w:val="00D759AB"/>
    <w:rsid w:val="00D75D46"/>
    <w:rsid w:val="00D76196"/>
    <w:rsid w:val="00D764E1"/>
    <w:rsid w:val="00D7668C"/>
    <w:rsid w:val="00D76731"/>
    <w:rsid w:val="00D768BA"/>
    <w:rsid w:val="00D772A7"/>
    <w:rsid w:val="00D77541"/>
    <w:rsid w:val="00D7755A"/>
    <w:rsid w:val="00D77BC0"/>
    <w:rsid w:val="00D77DD0"/>
    <w:rsid w:val="00D77EE5"/>
    <w:rsid w:val="00D80278"/>
    <w:rsid w:val="00D804C5"/>
    <w:rsid w:val="00D80835"/>
    <w:rsid w:val="00D80982"/>
    <w:rsid w:val="00D815F6"/>
    <w:rsid w:val="00D823E2"/>
    <w:rsid w:val="00D8245F"/>
    <w:rsid w:val="00D8253E"/>
    <w:rsid w:val="00D82A36"/>
    <w:rsid w:val="00D82AB5"/>
    <w:rsid w:val="00D8327C"/>
    <w:rsid w:val="00D8335A"/>
    <w:rsid w:val="00D83739"/>
    <w:rsid w:val="00D83D78"/>
    <w:rsid w:val="00D83EC5"/>
    <w:rsid w:val="00D84133"/>
    <w:rsid w:val="00D841F6"/>
    <w:rsid w:val="00D84470"/>
    <w:rsid w:val="00D84505"/>
    <w:rsid w:val="00D848C3"/>
    <w:rsid w:val="00D849DE"/>
    <w:rsid w:val="00D8505D"/>
    <w:rsid w:val="00D8543F"/>
    <w:rsid w:val="00D855E3"/>
    <w:rsid w:val="00D8604D"/>
    <w:rsid w:val="00D8635C"/>
    <w:rsid w:val="00D86788"/>
    <w:rsid w:val="00D869B2"/>
    <w:rsid w:val="00D86E1C"/>
    <w:rsid w:val="00D87443"/>
    <w:rsid w:val="00D87912"/>
    <w:rsid w:val="00D87CA4"/>
    <w:rsid w:val="00D87CD9"/>
    <w:rsid w:val="00D87E27"/>
    <w:rsid w:val="00D902A2"/>
    <w:rsid w:val="00D903A0"/>
    <w:rsid w:val="00D90863"/>
    <w:rsid w:val="00D90B92"/>
    <w:rsid w:val="00D90BD0"/>
    <w:rsid w:val="00D90D4D"/>
    <w:rsid w:val="00D90D81"/>
    <w:rsid w:val="00D90F4D"/>
    <w:rsid w:val="00D910F2"/>
    <w:rsid w:val="00D911E4"/>
    <w:rsid w:val="00D91418"/>
    <w:rsid w:val="00D91B94"/>
    <w:rsid w:val="00D91D1E"/>
    <w:rsid w:val="00D91D43"/>
    <w:rsid w:val="00D9218F"/>
    <w:rsid w:val="00D9222C"/>
    <w:rsid w:val="00D92C8E"/>
    <w:rsid w:val="00D9356F"/>
    <w:rsid w:val="00D939AA"/>
    <w:rsid w:val="00D93E2A"/>
    <w:rsid w:val="00D94899"/>
    <w:rsid w:val="00D94989"/>
    <w:rsid w:val="00D952E7"/>
    <w:rsid w:val="00D95545"/>
    <w:rsid w:val="00D95654"/>
    <w:rsid w:val="00D95A83"/>
    <w:rsid w:val="00D95B45"/>
    <w:rsid w:val="00D95D04"/>
    <w:rsid w:val="00D95E6F"/>
    <w:rsid w:val="00D96143"/>
    <w:rsid w:val="00D9618E"/>
    <w:rsid w:val="00D965E9"/>
    <w:rsid w:val="00D9778C"/>
    <w:rsid w:val="00D9780F"/>
    <w:rsid w:val="00D97BF9"/>
    <w:rsid w:val="00D97D6E"/>
    <w:rsid w:val="00D97D81"/>
    <w:rsid w:val="00DA041B"/>
    <w:rsid w:val="00DA048D"/>
    <w:rsid w:val="00DA0616"/>
    <w:rsid w:val="00DA1152"/>
    <w:rsid w:val="00DA1204"/>
    <w:rsid w:val="00DA1BA0"/>
    <w:rsid w:val="00DA1CCA"/>
    <w:rsid w:val="00DA2292"/>
    <w:rsid w:val="00DA2892"/>
    <w:rsid w:val="00DA2B3E"/>
    <w:rsid w:val="00DA2C5D"/>
    <w:rsid w:val="00DA2CB0"/>
    <w:rsid w:val="00DA3550"/>
    <w:rsid w:val="00DA405F"/>
    <w:rsid w:val="00DA4354"/>
    <w:rsid w:val="00DA4662"/>
    <w:rsid w:val="00DA4BD0"/>
    <w:rsid w:val="00DA53AE"/>
    <w:rsid w:val="00DA5C61"/>
    <w:rsid w:val="00DA6070"/>
    <w:rsid w:val="00DA6DF9"/>
    <w:rsid w:val="00DA6ED7"/>
    <w:rsid w:val="00DA7416"/>
    <w:rsid w:val="00DA742F"/>
    <w:rsid w:val="00DA7790"/>
    <w:rsid w:val="00DA7AC0"/>
    <w:rsid w:val="00DA7DE3"/>
    <w:rsid w:val="00DA7EF5"/>
    <w:rsid w:val="00DB01AC"/>
    <w:rsid w:val="00DB022E"/>
    <w:rsid w:val="00DB046D"/>
    <w:rsid w:val="00DB09B5"/>
    <w:rsid w:val="00DB09E3"/>
    <w:rsid w:val="00DB0A93"/>
    <w:rsid w:val="00DB0AFC"/>
    <w:rsid w:val="00DB1273"/>
    <w:rsid w:val="00DB158C"/>
    <w:rsid w:val="00DB1763"/>
    <w:rsid w:val="00DB17A8"/>
    <w:rsid w:val="00DB1805"/>
    <w:rsid w:val="00DB1D4C"/>
    <w:rsid w:val="00DB1F4C"/>
    <w:rsid w:val="00DB2C45"/>
    <w:rsid w:val="00DB35A5"/>
    <w:rsid w:val="00DB3761"/>
    <w:rsid w:val="00DB3803"/>
    <w:rsid w:val="00DB4063"/>
    <w:rsid w:val="00DB47F4"/>
    <w:rsid w:val="00DB4829"/>
    <w:rsid w:val="00DB4D80"/>
    <w:rsid w:val="00DB4DCB"/>
    <w:rsid w:val="00DB505F"/>
    <w:rsid w:val="00DB5834"/>
    <w:rsid w:val="00DB5835"/>
    <w:rsid w:val="00DB5DED"/>
    <w:rsid w:val="00DB654B"/>
    <w:rsid w:val="00DB6841"/>
    <w:rsid w:val="00DB6A1A"/>
    <w:rsid w:val="00DB6B8B"/>
    <w:rsid w:val="00DB6C5C"/>
    <w:rsid w:val="00DB6C96"/>
    <w:rsid w:val="00DB6D7C"/>
    <w:rsid w:val="00DB6ED4"/>
    <w:rsid w:val="00DB771F"/>
    <w:rsid w:val="00DB7763"/>
    <w:rsid w:val="00DB7832"/>
    <w:rsid w:val="00DB7884"/>
    <w:rsid w:val="00DC001D"/>
    <w:rsid w:val="00DC010D"/>
    <w:rsid w:val="00DC018A"/>
    <w:rsid w:val="00DC06AB"/>
    <w:rsid w:val="00DC18E8"/>
    <w:rsid w:val="00DC1B21"/>
    <w:rsid w:val="00DC24BD"/>
    <w:rsid w:val="00DC2CC7"/>
    <w:rsid w:val="00DC2FB5"/>
    <w:rsid w:val="00DC3BBC"/>
    <w:rsid w:val="00DC3C13"/>
    <w:rsid w:val="00DC3C16"/>
    <w:rsid w:val="00DC4237"/>
    <w:rsid w:val="00DC4460"/>
    <w:rsid w:val="00DC49D6"/>
    <w:rsid w:val="00DC4C7A"/>
    <w:rsid w:val="00DC4F73"/>
    <w:rsid w:val="00DC50C7"/>
    <w:rsid w:val="00DC5B41"/>
    <w:rsid w:val="00DC5D9C"/>
    <w:rsid w:val="00DC68BF"/>
    <w:rsid w:val="00DC6FF7"/>
    <w:rsid w:val="00DC70C2"/>
    <w:rsid w:val="00DC748E"/>
    <w:rsid w:val="00DC7540"/>
    <w:rsid w:val="00DC7891"/>
    <w:rsid w:val="00DC7EF6"/>
    <w:rsid w:val="00DD02C9"/>
    <w:rsid w:val="00DD0630"/>
    <w:rsid w:val="00DD09DF"/>
    <w:rsid w:val="00DD0C0E"/>
    <w:rsid w:val="00DD0FFD"/>
    <w:rsid w:val="00DD1079"/>
    <w:rsid w:val="00DD12B0"/>
    <w:rsid w:val="00DD16E1"/>
    <w:rsid w:val="00DD188F"/>
    <w:rsid w:val="00DD1BDB"/>
    <w:rsid w:val="00DD1D0F"/>
    <w:rsid w:val="00DD202F"/>
    <w:rsid w:val="00DD2520"/>
    <w:rsid w:val="00DD26D6"/>
    <w:rsid w:val="00DD2729"/>
    <w:rsid w:val="00DD284B"/>
    <w:rsid w:val="00DD29C0"/>
    <w:rsid w:val="00DD3DD8"/>
    <w:rsid w:val="00DD3E5D"/>
    <w:rsid w:val="00DD536E"/>
    <w:rsid w:val="00DD5892"/>
    <w:rsid w:val="00DD5959"/>
    <w:rsid w:val="00DD5AC0"/>
    <w:rsid w:val="00DD5DEB"/>
    <w:rsid w:val="00DD63C8"/>
    <w:rsid w:val="00DD6956"/>
    <w:rsid w:val="00DD6B12"/>
    <w:rsid w:val="00DD6D8C"/>
    <w:rsid w:val="00DD6E52"/>
    <w:rsid w:val="00DD723E"/>
    <w:rsid w:val="00DD7645"/>
    <w:rsid w:val="00DD7D83"/>
    <w:rsid w:val="00DE0E82"/>
    <w:rsid w:val="00DE0F56"/>
    <w:rsid w:val="00DE0FEE"/>
    <w:rsid w:val="00DE11BA"/>
    <w:rsid w:val="00DE15D0"/>
    <w:rsid w:val="00DE2307"/>
    <w:rsid w:val="00DE2424"/>
    <w:rsid w:val="00DE24F2"/>
    <w:rsid w:val="00DE28AD"/>
    <w:rsid w:val="00DE29F4"/>
    <w:rsid w:val="00DE2C4B"/>
    <w:rsid w:val="00DE33F3"/>
    <w:rsid w:val="00DE344B"/>
    <w:rsid w:val="00DE3803"/>
    <w:rsid w:val="00DE4375"/>
    <w:rsid w:val="00DE454F"/>
    <w:rsid w:val="00DE468D"/>
    <w:rsid w:val="00DE46A9"/>
    <w:rsid w:val="00DE4FB7"/>
    <w:rsid w:val="00DE52DA"/>
    <w:rsid w:val="00DE68B0"/>
    <w:rsid w:val="00DE78F8"/>
    <w:rsid w:val="00DE7EE2"/>
    <w:rsid w:val="00DF018A"/>
    <w:rsid w:val="00DF06DB"/>
    <w:rsid w:val="00DF08C7"/>
    <w:rsid w:val="00DF08FA"/>
    <w:rsid w:val="00DF0C8A"/>
    <w:rsid w:val="00DF0E3F"/>
    <w:rsid w:val="00DF1005"/>
    <w:rsid w:val="00DF11A2"/>
    <w:rsid w:val="00DF1232"/>
    <w:rsid w:val="00DF1FDA"/>
    <w:rsid w:val="00DF2038"/>
    <w:rsid w:val="00DF265B"/>
    <w:rsid w:val="00DF2B1B"/>
    <w:rsid w:val="00DF31D6"/>
    <w:rsid w:val="00DF32F5"/>
    <w:rsid w:val="00DF3E7C"/>
    <w:rsid w:val="00DF43DC"/>
    <w:rsid w:val="00DF44B7"/>
    <w:rsid w:val="00DF46EB"/>
    <w:rsid w:val="00DF5071"/>
    <w:rsid w:val="00DF519A"/>
    <w:rsid w:val="00DF57EF"/>
    <w:rsid w:val="00DF5C74"/>
    <w:rsid w:val="00DF60C8"/>
    <w:rsid w:val="00DF6229"/>
    <w:rsid w:val="00DF62C8"/>
    <w:rsid w:val="00DF6640"/>
    <w:rsid w:val="00DF66F2"/>
    <w:rsid w:val="00DF6BB2"/>
    <w:rsid w:val="00DF79FF"/>
    <w:rsid w:val="00DF7E9B"/>
    <w:rsid w:val="00E000B9"/>
    <w:rsid w:val="00E00127"/>
    <w:rsid w:val="00E006B8"/>
    <w:rsid w:val="00E00A5F"/>
    <w:rsid w:val="00E00C9B"/>
    <w:rsid w:val="00E00D8D"/>
    <w:rsid w:val="00E00D9F"/>
    <w:rsid w:val="00E01132"/>
    <w:rsid w:val="00E013C3"/>
    <w:rsid w:val="00E015F7"/>
    <w:rsid w:val="00E01799"/>
    <w:rsid w:val="00E01E13"/>
    <w:rsid w:val="00E02380"/>
    <w:rsid w:val="00E026F3"/>
    <w:rsid w:val="00E02C58"/>
    <w:rsid w:val="00E03624"/>
    <w:rsid w:val="00E041EF"/>
    <w:rsid w:val="00E045E9"/>
    <w:rsid w:val="00E04E4F"/>
    <w:rsid w:val="00E05548"/>
    <w:rsid w:val="00E05ED7"/>
    <w:rsid w:val="00E07094"/>
    <w:rsid w:val="00E073A8"/>
    <w:rsid w:val="00E10436"/>
    <w:rsid w:val="00E104BD"/>
    <w:rsid w:val="00E1077E"/>
    <w:rsid w:val="00E10CB0"/>
    <w:rsid w:val="00E10D6F"/>
    <w:rsid w:val="00E1110B"/>
    <w:rsid w:val="00E1110C"/>
    <w:rsid w:val="00E11430"/>
    <w:rsid w:val="00E1149E"/>
    <w:rsid w:val="00E119D9"/>
    <w:rsid w:val="00E11F28"/>
    <w:rsid w:val="00E11FC2"/>
    <w:rsid w:val="00E12027"/>
    <w:rsid w:val="00E1227E"/>
    <w:rsid w:val="00E1267B"/>
    <w:rsid w:val="00E12B17"/>
    <w:rsid w:val="00E12FD7"/>
    <w:rsid w:val="00E13931"/>
    <w:rsid w:val="00E140E8"/>
    <w:rsid w:val="00E14221"/>
    <w:rsid w:val="00E14798"/>
    <w:rsid w:val="00E14A65"/>
    <w:rsid w:val="00E14BDD"/>
    <w:rsid w:val="00E14C1E"/>
    <w:rsid w:val="00E14C58"/>
    <w:rsid w:val="00E15038"/>
    <w:rsid w:val="00E1504E"/>
    <w:rsid w:val="00E15719"/>
    <w:rsid w:val="00E15A3A"/>
    <w:rsid w:val="00E15F39"/>
    <w:rsid w:val="00E16295"/>
    <w:rsid w:val="00E162ED"/>
    <w:rsid w:val="00E163D9"/>
    <w:rsid w:val="00E16A27"/>
    <w:rsid w:val="00E174DB"/>
    <w:rsid w:val="00E17876"/>
    <w:rsid w:val="00E17944"/>
    <w:rsid w:val="00E17BC7"/>
    <w:rsid w:val="00E20198"/>
    <w:rsid w:val="00E20356"/>
    <w:rsid w:val="00E20466"/>
    <w:rsid w:val="00E207D7"/>
    <w:rsid w:val="00E20D29"/>
    <w:rsid w:val="00E21138"/>
    <w:rsid w:val="00E214CB"/>
    <w:rsid w:val="00E21C10"/>
    <w:rsid w:val="00E21DD0"/>
    <w:rsid w:val="00E2213A"/>
    <w:rsid w:val="00E226A4"/>
    <w:rsid w:val="00E22798"/>
    <w:rsid w:val="00E22DD8"/>
    <w:rsid w:val="00E23DD0"/>
    <w:rsid w:val="00E2433E"/>
    <w:rsid w:val="00E2436B"/>
    <w:rsid w:val="00E24922"/>
    <w:rsid w:val="00E249DF"/>
    <w:rsid w:val="00E24BCC"/>
    <w:rsid w:val="00E24C27"/>
    <w:rsid w:val="00E25365"/>
    <w:rsid w:val="00E2566F"/>
    <w:rsid w:val="00E2576A"/>
    <w:rsid w:val="00E26011"/>
    <w:rsid w:val="00E26529"/>
    <w:rsid w:val="00E267FD"/>
    <w:rsid w:val="00E26A01"/>
    <w:rsid w:val="00E26B19"/>
    <w:rsid w:val="00E27FA5"/>
    <w:rsid w:val="00E30969"/>
    <w:rsid w:val="00E30A9A"/>
    <w:rsid w:val="00E317D7"/>
    <w:rsid w:val="00E31A83"/>
    <w:rsid w:val="00E31C0D"/>
    <w:rsid w:val="00E31D65"/>
    <w:rsid w:val="00E31FEF"/>
    <w:rsid w:val="00E33180"/>
    <w:rsid w:val="00E33BAF"/>
    <w:rsid w:val="00E33C57"/>
    <w:rsid w:val="00E345F2"/>
    <w:rsid w:val="00E35BEF"/>
    <w:rsid w:val="00E364D5"/>
    <w:rsid w:val="00E3656F"/>
    <w:rsid w:val="00E366CD"/>
    <w:rsid w:val="00E36873"/>
    <w:rsid w:val="00E36A63"/>
    <w:rsid w:val="00E372C1"/>
    <w:rsid w:val="00E373FC"/>
    <w:rsid w:val="00E4053B"/>
    <w:rsid w:val="00E40688"/>
    <w:rsid w:val="00E406ED"/>
    <w:rsid w:val="00E40D8C"/>
    <w:rsid w:val="00E422F2"/>
    <w:rsid w:val="00E427D3"/>
    <w:rsid w:val="00E4314B"/>
    <w:rsid w:val="00E43739"/>
    <w:rsid w:val="00E43887"/>
    <w:rsid w:val="00E443F5"/>
    <w:rsid w:val="00E448C2"/>
    <w:rsid w:val="00E448D7"/>
    <w:rsid w:val="00E44D60"/>
    <w:rsid w:val="00E45167"/>
    <w:rsid w:val="00E4522D"/>
    <w:rsid w:val="00E46408"/>
    <w:rsid w:val="00E46CB0"/>
    <w:rsid w:val="00E46DB9"/>
    <w:rsid w:val="00E46F0A"/>
    <w:rsid w:val="00E470B6"/>
    <w:rsid w:val="00E47DA8"/>
    <w:rsid w:val="00E5176B"/>
    <w:rsid w:val="00E51B43"/>
    <w:rsid w:val="00E51BE4"/>
    <w:rsid w:val="00E51CDB"/>
    <w:rsid w:val="00E5252D"/>
    <w:rsid w:val="00E52761"/>
    <w:rsid w:val="00E52804"/>
    <w:rsid w:val="00E528F9"/>
    <w:rsid w:val="00E53782"/>
    <w:rsid w:val="00E543F5"/>
    <w:rsid w:val="00E54E1B"/>
    <w:rsid w:val="00E5501F"/>
    <w:rsid w:val="00E55960"/>
    <w:rsid w:val="00E570C9"/>
    <w:rsid w:val="00E571FB"/>
    <w:rsid w:val="00E57349"/>
    <w:rsid w:val="00E5751D"/>
    <w:rsid w:val="00E57589"/>
    <w:rsid w:val="00E57DC6"/>
    <w:rsid w:val="00E57F15"/>
    <w:rsid w:val="00E603E8"/>
    <w:rsid w:val="00E60426"/>
    <w:rsid w:val="00E60582"/>
    <w:rsid w:val="00E607DD"/>
    <w:rsid w:val="00E60CAF"/>
    <w:rsid w:val="00E60E74"/>
    <w:rsid w:val="00E6148D"/>
    <w:rsid w:val="00E6168A"/>
    <w:rsid w:val="00E62620"/>
    <w:rsid w:val="00E62734"/>
    <w:rsid w:val="00E6280C"/>
    <w:rsid w:val="00E6334A"/>
    <w:rsid w:val="00E635C6"/>
    <w:rsid w:val="00E63C93"/>
    <w:rsid w:val="00E63D05"/>
    <w:rsid w:val="00E64600"/>
    <w:rsid w:val="00E6488C"/>
    <w:rsid w:val="00E648B0"/>
    <w:rsid w:val="00E648C3"/>
    <w:rsid w:val="00E64A69"/>
    <w:rsid w:val="00E64CC2"/>
    <w:rsid w:val="00E6558E"/>
    <w:rsid w:val="00E65766"/>
    <w:rsid w:val="00E658DD"/>
    <w:rsid w:val="00E65C06"/>
    <w:rsid w:val="00E65DAB"/>
    <w:rsid w:val="00E662A3"/>
    <w:rsid w:val="00E669CB"/>
    <w:rsid w:val="00E66AA5"/>
    <w:rsid w:val="00E66AF1"/>
    <w:rsid w:val="00E67070"/>
    <w:rsid w:val="00E676B3"/>
    <w:rsid w:val="00E67B25"/>
    <w:rsid w:val="00E67F84"/>
    <w:rsid w:val="00E704D3"/>
    <w:rsid w:val="00E70C2B"/>
    <w:rsid w:val="00E71243"/>
    <w:rsid w:val="00E71430"/>
    <w:rsid w:val="00E717DA"/>
    <w:rsid w:val="00E72556"/>
    <w:rsid w:val="00E725EF"/>
    <w:rsid w:val="00E72B96"/>
    <w:rsid w:val="00E72BFA"/>
    <w:rsid w:val="00E73C35"/>
    <w:rsid w:val="00E744D5"/>
    <w:rsid w:val="00E74E01"/>
    <w:rsid w:val="00E75630"/>
    <w:rsid w:val="00E759B6"/>
    <w:rsid w:val="00E75E8F"/>
    <w:rsid w:val="00E7665F"/>
    <w:rsid w:val="00E76A96"/>
    <w:rsid w:val="00E77169"/>
    <w:rsid w:val="00E7745C"/>
    <w:rsid w:val="00E77D87"/>
    <w:rsid w:val="00E80153"/>
    <w:rsid w:val="00E8015F"/>
    <w:rsid w:val="00E804FE"/>
    <w:rsid w:val="00E808D6"/>
    <w:rsid w:val="00E80DEA"/>
    <w:rsid w:val="00E8161F"/>
    <w:rsid w:val="00E81854"/>
    <w:rsid w:val="00E81D22"/>
    <w:rsid w:val="00E81F65"/>
    <w:rsid w:val="00E81FFB"/>
    <w:rsid w:val="00E8291C"/>
    <w:rsid w:val="00E82AD4"/>
    <w:rsid w:val="00E82AE7"/>
    <w:rsid w:val="00E83090"/>
    <w:rsid w:val="00E83216"/>
    <w:rsid w:val="00E8396C"/>
    <w:rsid w:val="00E83F6F"/>
    <w:rsid w:val="00E8464D"/>
    <w:rsid w:val="00E8541C"/>
    <w:rsid w:val="00E854AC"/>
    <w:rsid w:val="00E85772"/>
    <w:rsid w:val="00E85A4A"/>
    <w:rsid w:val="00E85C80"/>
    <w:rsid w:val="00E85E12"/>
    <w:rsid w:val="00E86124"/>
    <w:rsid w:val="00E86829"/>
    <w:rsid w:val="00E86C74"/>
    <w:rsid w:val="00E86D7F"/>
    <w:rsid w:val="00E86FA3"/>
    <w:rsid w:val="00E871BE"/>
    <w:rsid w:val="00E872D6"/>
    <w:rsid w:val="00E87382"/>
    <w:rsid w:val="00E877EB"/>
    <w:rsid w:val="00E87A93"/>
    <w:rsid w:val="00E87FAA"/>
    <w:rsid w:val="00E90060"/>
    <w:rsid w:val="00E901EA"/>
    <w:rsid w:val="00E90206"/>
    <w:rsid w:val="00E90239"/>
    <w:rsid w:val="00E90833"/>
    <w:rsid w:val="00E90BA8"/>
    <w:rsid w:val="00E90CF3"/>
    <w:rsid w:val="00E90D3D"/>
    <w:rsid w:val="00E90D4D"/>
    <w:rsid w:val="00E92510"/>
    <w:rsid w:val="00E92597"/>
    <w:rsid w:val="00E925EB"/>
    <w:rsid w:val="00E93618"/>
    <w:rsid w:val="00E93873"/>
    <w:rsid w:val="00E93CC6"/>
    <w:rsid w:val="00E93DEA"/>
    <w:rsid w:val="00E946A3"/>
    <w:rsid w:val="00E94D70"/>
    <w:rsid w:val="00E9509A"/>
    <w:rsid w:val="00E9540D"/>
    <w:rsid w:val="00E956DB"/>
    <w:rsid w:val="00E9577A"/>
    <w:rsid w:val="00E95872"/>
    <w:rsid w:val="00E95D74"/>
    <w:rsid w:val="00E9601C"/>
    <w:rsid w:val="00E96175"/>
    <w:rsid w:val="00E96453"/>
    <w:rsid w:val="00E967E3"/>
    <w:rsid w:val="00E96F2B"/>
    <w:rsid w:val="00E97DB1"/>
    <w:rsid w:val="00EA01CA"/>
    <w:rsid w:val="00EA035B"/>
    <w:rsid w:val="00EA044F"/>
    <w:rsid w:val="00EA0B9D"/>
    <w:rsid w:val="00EA0DB3"/>
    <w:rsid w:val="00EA10FA"/>
    <w:rsid w:val="00EA1A33"/>
    <w:rsid w:val="00EA1B3C"/>
    <w:rsid w:val="00EA1C2F"/>
    <w:rsid w:val="00EA23B4"/>
    <w:rsid w:val="00EA2529"/>
    <w:rsid w:val="00EA270F"/>
    <w:rsid w:val="00EA2ADE"/>
    <w:rsid w:val="00EA2FCF"/>
    <w:rsid w:val="00EA3182"/>
    <w:rsid w:val="00EA322D"/>
    <w:rsid w:val="00EA33CC"/>
    <w:rsid w:val="00EA34F0"/>
    <w:rsid w:val="00EA3D76"/>
    <w:rsid w:val="00EA3DE7"/>
    <w:rsid w:val="00EA3DE8"/>
    <w:rsid w:val="00EA3E01"/>
    <w:rsid w:val="00EA4160"/>
    <w:rsid w:val="00EA4C2B"/>
    <w:rsid w:val="00EA4DB2"/>
    <w:rsid w:val="00EA4ECC"/>
    <w:rsid w:val="00EA6027"/>
    <w:rsid w:val="00EA6753"/>
    <w:rsid w:val="00EA68D1"/>
    <w:rsid w:val="00EA7204"/>
    <w:rsid w:val="00EA79B7"/>
    <w:rsid w:val="00EA7E10"/>
    <w:rsid w:val="00EA7E2A"/>
    <w:rsid w:val="00EB00C2"/>
    <w:rsid w:val="00EB0B88"/>
    <w:rsid w:val="00EB0C4C"/>
    <w:rsid w:val="00EB0D18"/>
    <w:rsid w:val="00EB0D3D"/>
    <w:rsid w:val="00EB1535"/>
    <w:rsid w:val="00EB19EC"/>
    <w:rsid w:val="00EB1F44"/>
    <w:rsid w:val="00EB260A"/>
    <w:rsid w:val="00EB28E9"/>
    <w:rsid w:val="00EB2DAF"/>
    <w:rsid w:val="00EB2DF6"/>
    <w:rsid w:val="00EB2EB5"/>
    <w:rsid w:val="00EB33E3"/>
    <w:rsid w:val="00EB358F"/>
    <w:rsid w:val="00EB36C2"/>
    <w:rsid w:val="00EB3864"/>
    <w:rsid w:val="00EB3E95"/>
    <w:rsid w:val="00EB5187"/>
    <w:rsid w:val="00EB57C7"/>
    <w:rsid w:val="00EB5BDC"/>
    <w:rsid w:val="00EB5F90"/>
    <w:rsid w:val="00EB602B"/>
    <w:rsid w:val="00EB611D"/>
    <w:rsid w:val="00EB6745"/>
    <w:rsid w:val="00EB68B3"/>
    <w:rsid w:val="00EB69A8"/>
    <w:rsid w:val="00EB72BD"/>
    <w:rsid w:val="00EB7B24"/>
    <w:rsid w:val="00EB7BCE"/>
    <w:rsid w:val="00EC0264"/>
    <w:rsid w:val="00EC029F"/>
    <w:rsid w:val="00EC02C8"/>
    <w:rsid w:val="00EC02D9"/>
    <w:rsid w:val="00EC03B3"/>
    <w:rsid w:val="00EC0A22"/>
    <w:rsid w:val="00EC0B31"/>
    <w:rsid w:val="00EC0D3D"/>
    <w:rsid w:val="00EC1555"/>
    <w:rsid w:val="00EC3014"/>
    <w:rsid w:val="00EC31F3"/>
    <w:rsid w:val="00EC3700"/>
    <w:rsid w:val="00EC3723"/>
    <w:rsid w:val="00EC4269"/>
    <w:rsid w:val="00EC4D98"/>
    <w:rsid w:val="00EC4F98"/>
    <w:rsid w:val="00EC5A49"/>
    <w:rsid w:val="00EC5DEB"/>
    <w:rsid w:val="00EC61F5"/>
    <w:rsid w:val="00EC62F3"/>
    <w:rsid w:val="00EC67A5"/>
    <w:rsid w:val="00EC6EFA"/>
    <w:rsid w:val="00EC6F34"/>
    <w:rsid w:val="00EC7B4F"/>
    <w:rsid w:val="00EC7D2D"/>
    <w:rsid w:val="00ED05A0"/>
    <w:rsid w:val="00ED05BA"/>
    <w:rsid w:val="00ED07D7"/>
    <w:rsid w:val="00ED0950"/>
    <w:rsid w:val="00ED0A81"/>
    <w:rsid w:val="00ED0F13"/>
    <w:rsid w:val="00ED156D"/>
    <w:rsid w:val="00ED15AD"/>
    <w:rsid w:val="00ED17B7"/>
    <w:rsid w:val="00ED183F"/>
    <w:rsid w:val="00ED184D"/>
    <w:rsid w:val="00ED1EBE"/>
    <w:rsid w:val="00ED2960"/>
    <w:rsid w:val="00ED3019"/>
    <w:rsid w:val="00ED33F8"/>
    <w:rsid w:val="00ED39F5"/>
    <w:rsid w:val="00ED3E4E"/>
    <w:rsid w:val="00ED3F27"/>
    <w:rsid w:val="00ED46E8"/>
    <w:rsid w:val="00ED5059"/>
    <w:rsid w:val="00ED5411"/>
    <w:rsid w:val="00ED57EE"/>
    <w:rsid w:val="00ED5971"/>
    <w:rsid w:val="00ED5BBD"/>
    <w:rsid w:val="00ED602E"/>
    <w:rsid w:val="00ED6117"/>
    <w:rsid w:val="00ED634E"/>
    <w:rsid w:val="00ED6F43"/>
    <w:rsid w:val="00ED70E9"/>
    <w:rsid w:val="00ED70EA"/>
    <w:rsid w:val="00ED7103"/>
    <w:rsid w:val="00ED7292"/>
    <w:rsid w:val="00ED7470"/>
    <w:rsid w:val="00ED7A32"/>
    <w:rsid w:val="00ED7B8D"/>
    <w:rsid w:val="00EE0111"/>
    <w:rsid w:val="00EE0406"/>
    <w:rsid w:val="00EE0D3D"/>
    <w:rsid w:val="00EE1588"/>
    <w:rsid w:val="00EE1A54"/>
    <w:rsid w:val="00EE1AB7"/>
    <w:rsid w:val="00EE1BC5"/>
    <w:rsid w:val="00EE1D01"/>
    <w:rsid w:val="00EE2BDA"/>
    <w:rsid w:val="00EE345A"/>
    <w:rsid w:val="00EE3A5A"/>
    <w:rsid w:val="00EE3EDA"/>
    <w:rsid w:val="00EE4019"/>
    <w:rsid w:val="00EE469F"/>
    <w:rsid w:val="00EE48D0"/>
    <w:rsid w:val="00EE4BF2"/>
    <w:rsid w:val="00EE4D3B"/>
    <w:rsid w:val="00EE5263"/>
    <w:rsid w:val="00EE5B25"/>
    <w:rsid w:val="00EE6090"/>
    <w:rsid w:val="00EE60CD"/>
    <w:rsid w:val="00EE635B"/>
    <w:rsid w:val="00EE657F"/>
    <w:rsid w:val="00EE6AD5"/>
    <w:rsid w:val="00EE71A1"/>
    <w:rsid w:val="00EE7372"/>
    <w:rsid w:val="00EE74EE"/>
    <w:rsid w:val="00EE7805"/>
    <w:rsid w:val="00EF0616"/>
    <w:rsid w:val="00EF0C3F"/>
    <w:rsid w:val="00EF1356"/>
    <w:rsid w:val="00EF183C"/>
    <w:rsid w:val="00EF1AD5"/>
    <w:rsid w:val="00EF1BA2"/>
    <w:rsid w:val="00EF1D02"/>
    <w:rsid w:val="00EF27B8"/>
    <w:rsid w:val="00EF2CAE"/>
    <w:rsid w:val="00EF2DB5"/>
    <w:rsid w:val="00EF3B9B"/>
    <w:rsid w:val="00EF3BD6"/>
    <w:rsid w:val="00EF3D6B"/>
    <w:rsid w:val="00EF4421"/>
    <w:rsid w:val="00EF5562"/>
    <w:rsid w:val="00EF6F81"/>
    <w:rsid w:val="00EF76F5"/>
    <w:rsid w:val="00EF7E5C"/>
    <w:rsid w:val="00EF7EDD"/>
    <w:rsid w:val="00EF7F07"/>
    <w:rsid w:val="00F001F9"/>
    <w:rsid w:val="00F00428"/>
    <w:rsid w:val="00F00B7F"/>
    <w:rsid w:val="00F01263"/>
    <w:rsid w:val="00F01824"/>
    <w:rsid w:val="00F019F4"/>
    <w:rsid w:val="00F029A8"/>
    <w:rsid w:val="00F02C97"/>
    <w:rsid w:val="00F030AE"/>
    <w:rsid w:val="00F036B4"/>
    <w:rsid w:val="00F0394E"/>
    <w:rsid w:val="00F03B8E"/>
    <w:rsid w:val="00F0468E"/>
    <w:rsid w:val="00F046E0"/>
    <w:rsid w:val="00F04714"/>
    <w:rsid w:val="00F04BE6"/>
    <w:rsid w:val="00F05968"/>
    <w:rsid w:val="00F05BF4"/>
    <w:rsid w:val="00F05D0B"/>
    <w:rsid w:val="00F066A7"/>
    <w:rsid w:val="00F0690F"/>
    <w:rsid w:val="00F06997"/>
    <w:rsid w:val="00F0740B"/>
    <w:rsid w:val="00F07B09"/>
    <w:rsid w:val="00F07C35"/>
    <w:rsid w:val="00F07DF6"/>
    <w:rsid w:val="00F10779"/>
    <w:rsid w:val="00F107B5"/>
    <w:rsid w:val="00F107B8"/>
    <w:rsid w:val="00F10942"/>
    <w:rsid w:val="00F10C8D"/>
    <w:rsid w:val="00F10CDC"/>
    <w:rsid w:val="00F10F45"/>
    <w:rsid w:val="00F112B8"/>
    <w:rsid w:val="00F11323"/>
    <w:rsid w:val="00F1196A"/>
    <w:rsid w:val="00F1214D"/>
    <w:rsid w:val="00F14954"/>
    <w:rsid w:val="00F14D2C"/>
    <w:rsid w:val="00F15007"/>
    <w:rsid w:val="00F15518"/>
    <w:rsid w:val="00F15D11"/>
    <w:rsid w:val="00F16195"/>
    <w:rsid w:val="00F1663E"/>
    <w:rsid w:val="00F1664C"/>
    <w:rsid w:val="00F169C4"/>
    <w:rsid w:val="00F16A15"/>
    <w:rsid w:val="00F173A9"/>
    <w:rsid w:val="00F179E2"/>
    <w:rsid w:val="00F200ED"/>
    <w:rsid w:val="00F21003"/>
    <w:rsid w:val="00F21518"/>
    <w:rsid w:val="00F21EA4"/>
    <w:rsid w:val="00F222FF"/>
    <w:rsid w:val="00F2247F"/>
    <w:rsid w:val="00F22B72"/>
    <w:rsid w:val="00F22D76"/>
    <w:rsid w:val="00F22FC3"/>
    <w:rsid w:val="00F23550"/>
    <w:rsid w:val="00F235D8"/>
    <w:rsid w:val="00F237BA"/>
    <w:rsid w:val="00F23806"/>
    <w:rsid w:val="00F23947"/>
    <w:rsid w:val="00F23D06"/>
    <w:rsid w:val="00F248CE"/>
    <w:rsid w:val="00F24BF8"/>
    <w:rsid w:val="00F25154"/>
    <w:rsid w:val="00F25912"/>
    <w:rsid w:val="00F25E11"/>
    <w:rsid w:val="00F2653B"/>
    <w:rsid w:val="00F2656E"/>
    <w:rsid w:val="00F270FB"/>
    <w:rsid w:val="00F27207"/>
    <w:rsid w:val="00F30273"/>
    <w:rsid w:val="00F3049D"/>
    <w:rsid w:val="00F3084D"/>
    <w:rsid w:val="00F30894"/>
    <w:rsid w:val="00F31287"/>
    <w:rsid w:val="00F3128A"/>
    <w:rsid w:val="00F313A8"/>
    <w:rsid w:val="00F31803"/>
    <w:rsid w:val="00F3184D"/>
    <w:rsid w:val="00F31984"/>
    <w:rsid w:val="00F31EE3"/>
    <w:rsid w:val="00F325F8"/>
    <w:rsid w:val="00F32ECA"/>
    <w:rsid w:val="00F337A1"/>
    <w:rsid w:val="00F33B21"/>
    <w:rsid w:val="00F33F88"/>
    <w:rsid w:val="00F345B2"/>
    <w:rsid w:val="00F34FCE"/>
    <w:rsid w:val="00F3658C"/>
    <w:rsid w:val="00F3713D"/>
    <w:rsid w:val="00F372C5"/>
    <w:rsid w:val="00F3787D"/>
    <w:rsid w:val="00F418E6"/>
    <w:rsid w:val="00F41DA4"/>
    <w:rsid w:val="00F41E25"/>
    <w:rsid w:val="00F41F49"/>
    <w:rsid w:val="00F42163"/>
    <w:rsid w:val="00F423C3"/>
    <w:rsid w:val="00F424B9"/>
    <w:rsid w:val="00F42591"/>
    <w:rsid w:val="00F4269E"/>
    <w:rsid w:val="00F43170"/>
    <w:rsid w:val="00F434BC"/>
    <w:rsid w:val="00F43771"/>
    <w:rsid w:val="00F43D5E"/>
    <w:rsid w:val="00F43E82"/>
    <w:rsid w:val="00F445B0"/>
    <w:rsid w:val="00F44804"/>
    <w:rsid w:val="00F4489B"/>
    <w:rsid w:val="00F44C6F"/>
    <w:rsid w:val="00F45FCB"/>
    <w:rsid w:val="00F46A18"/>
    <w:rsid w:val="00F46B37"/>
    <w:rsid w:val="00F475A5"/>
    <w:rsid w:val="00F47A5D"/>
    <w:rsid w:val="00F47F83"/>
    <w:rsid w:val="00F50642"/>
    <w:rsid w:val="00F50F70"/>
    <w:rsid w:val="00F51340"/>
    <w:rsid w:val="00F513B3"/>
    <w:rsid w:val="00F514A6"/>
    <w:rsid w:val="00F51586"/>
    <w:rsid w:val="00F516A6"/>
    <w:rsid w:val="00F51E65"/>
    <w:rsid w:val="00F52008"/>
    <w:rsid w:val="00F5218A"/>
    <w:rsid w:val="00F52724"/>
    <w:rsid w:val="00F529AE"/>
    <w:rsid w:val="00F532F5"/>
    <w:rsid w:val="00F5389F"/>
    <w:rsid w:val="00F54295"/>
    <w:rsid w:val="00F543D5"/>
    <w:rsid w:val="00F54A62"/>
    <w:rsid w:val="00F54C6D"/>
    <w:rsid w:val="00F5503B"/>
    <w:rsid w:val="00F55253"/>
    <w:rsid w:val="00F55374"/>
    <w:rsid w:val="00F55472"/>
    <w:rsid w:val="00F55739"/>
    <w:rsid w:val="00F55CD2"/>
    <w:rsid w:val="00F56018"/>
    <w:rsid w:val="00F564DD"/>
    <w:rsid w:val="00F56553"/>
    <w:rsid w:val="00F565BE"/>
    <w:rsid w:val="00F56826"/>
    <w:rsid w:val="00F56921"/>
    <w:rsid w:val="00F56D65"/>
    <w:rsid w:val="00F571C0"/>
    <w:rsid w:val="00F6197B"/>
    <w:rsid w:val="00F61DD4"/>
    <w:rsid w:val="00F6215F"/>
    <w:rsid w:val="00F6245D"/>
    <w:rsid w:val="00F62EEA"/>
    <w:rsid w:val="00F6327A"/>
    <w:rsid w:val="00F633FB"/>
    <w:rsid w:val="00F636B3"/>
    <w:rsid w:val="00F63AE8"/>
    <w:rsid w:val="00F64AE7"/>
    <w:rsid w:val="00F64B9F"/>
    <w:rsid w:val="00F64BA4"/>
    <w:rsid w:val="00F65238"/>
    <w:rsid w:val="00F654F7"/>
    <w:rsid w:val="00F65785"/>
    <w:rsid w:val="00F65C0C"/>
    <w:rsid w:val="00F666F5"/>
    <w:rsid w:val="00F66A25"/>
    <w:rsid w:val="00F67283"/>
    <w:rsid w:val="00F672E6"/>
    <w:rsid w:val="00F674F3"/>
    <w:rsid w:val="00F67534"/>
    <w:rsid w:val="00F6758D"/>
    <w:rsid w:val="00F67733"/>
    <w:rsid w:val="00F67B18"/>
    <w:rsid w:val="00F7018F"/>
    <w:rsid w:val="00F70333"/>
    <w:rsid w:val="00F7034C"/>
    <w:rsid w:val="00F705C1"/>
    <w:rsid w:val="00F70824"/>
    <w:rsid w:val="00F70BE1"/>
    <w:rsid w:val="00F713F0"/>
    <w:rsid w:val="00F7191D"/>
    <w:rsid w:val="00F71941"/>
    <w:rsid w:val="00F71B00"/>
    <w:rsid w:val="00F72096"/>
    <w:rsid w:val="00F7224A"/>
    <w:rsid w:val="00F72269"/>
    <w:rsid w:val="00F72FCA"/>
    <w:rsid w:val="00F730A5"/>
    <w:rsid w:val="00F73C42"/>
    <w:rsid w:val="00F73DEA"/>
    <w:rsid w:val="00F74212"/>
    <w:rsid w:val="00F742C0"/>
    <w:rsid w:val="00F74D17"/>
    <w:rsid w:val="00F754AA"/>
    <w:rsid w:val="00F7619F"/>
    <w:rsid w:val="00F762DF"/>
    <w:rsid w:val="00F76C42"/>
    <w:rsid w:val="00F76D21"/>
    <w:rsid w:val="00F76E1F"/>
    <w:rsid w:val="00F76F38"/>
    <w:rsid w:val="00F77442"/>
    <w:rsid w:val="00F80330"/>
    <w:rsid w:val="00F80FCA"/>
    <w:rsid w:val="00F81335"/>
    <w:rsid w:val="00F81CB5"/>
    <w:rsid w:val="00F81E67"/>
    <w:rsid w:val="00F826BE"/>
    <w:rsid w:val="00F82919"/>
    <w:rsid w:val="00F82924"/>
    <w:rsid w:val="00F82C66"/>
    <w:rsid w:val="00F831B0"/>
    <w:rsid w:val="00F833F3"/>
    <w:rsid w:val="00F83AC5"/>
    <w:rsid w:val="00F83C6B"/>
    <w:rsid w:val="00F840F0"/>
    <w:rsid w:val="00F8430F"/>
    <w:rsid w:val="00F84582"/>
    <w:rsid w:val="00F84873"/>
    <w:rsid w:val="00F848C7"/>
    <w:rsid w:val="00F8493B"/>
    <w:rsid w:val="00F8567E"/>
    <w:rsid w:val="00F8569F"/>
    <w:rsid w:val="00F8578E"/>
    <w:rsid w:val="00F85893"/>
    <w:rsid w:val="00F85C28"/>
    <w:rsid w:val="00F86907"/>
    <w:rsid w:val="00F86A79"/>
    <w:rsid w:val="00F87430"/>
    <w:rsid w:val="00F8763B"/>
    <w:rsid w:val="00F878B1"/>
    <w:rsid w:val="00F87A2C"/>
    <w:rsid w:val="00F87F06"/>
    <w:rsid w:val="00F907EB"/>
    <w:rsid w:val="00F9112C"/>
    <w:rsid w:val="00F92315"/>
    <w:rsid w:val="00F93529"/>
    <w:rsid w:val="00F94380"/>
    <w:rsid w:val="00F947AA"/>
    <w:rsid w:val="00F94898"/>
    <w:rsid w:val="00F94C9E"/>
    <w:rsid w:val="00F94FBE"/>
    <w:rsid w:val="00F95235"/>
    <w:rsid w:val="00F95579"/>
    <w:rsid w:val="00F965E3"/>
    <w:rsid w:val="00F97351"/>
    <w:rsid w:val="00F973DC"/>
    <w:rsid w:val="00F977EC"/>
    <w:rsid w:val="00F978E3"/>
    <w:rsid w:val="00F9790B"/>
    <w:rsid w:val="00F97B2D"/>
    <w:rsid w:val="00F97BD1"/>
    <w:rsid w:val="00F97CFD"/>
    <w:rsid w:val="00F97D90"/>
    <w:rsid w:val="00F97E5E"/>
    <w:rsid w:val="00FA052B"/>
    <w:rsid w:val="00FA1833"/>
    <w:rsid w:val="00FA1DBB"/>
    <w:rsid w:val="00FA25D9"/>
    <w:rsid w:val="00FA3301"/>
    <w:rsid w:val="00FA3306"/>
    <w:rsid w:val="00FA336A"/>
    <w:rsid w:val="00FA3D88"/>
    <w:rsid w:val="00FA4087"/>
    <w:rsid w:val="00FA4308"/>
    <w:rsid w:val="00FA480D"/>
    <w:rsid w:val="00FA48D5"/>
    <w:rsid w:val="00FA4900"/>
    <w:rsid w:val="00FA4A3B"/>
    <w:rsid w:val="00FA4A94"/>
    <w:rsid w:val="00FA5945"/>
    <w:rsid w:val="00FA5A91"/>
    <w:rsid w:val="00FA5B4D"/>
    <w:rsid w:val="00FA5CD3"/>
    <w:rsid w:val="00FA5DC9"/>
    <w:rsid w:val="00FA6389"/>
    <w:rsid w:val="00FA69D7"/>
    <w:rsid w:val="00FA7479"/>
    <w:rsid w:val="00FA7773"/>
    <w:rsid w:val="00FA7D4D"/>
    <w:rsid w:val="00FA7E4E"/>
    <w:rsid w:val="00FB02DB"/>
    <w:rsid w:val="00FB0654"/>
    <w:rsid w:val="00FB161F"/>
    <w:rsid w:val="00FB1837"/>
    <w:rsid w:val="00FB1C90"/>
    <w:rsid w:val="00FB2401"/>
    <w:rsid w:val="00FB2B55"/>
    <w:rsid w:val="00FB2C6C"/>
    <w:rsid w:val="00FB2CA1"/>
    <w:rsid w:val="00FB2D1B"/>
    <w:rsid w:val="00FB2DA6"/>
    <w:rsid w:val="00FB3536"/>
    <w:rsid w:val="00FB3739"/>
    <w:rsid w:val="00FB3ABD"/>
    <w:rsid w:val="00FB480C"/>
    <w:rsid w:val="00FB4F13"/>
    <w:rsid w:val="00FB4FDE"/>
    <w:rsid w:val="00FB50A7"/>
    <w:rsid w:val="00FB5146"/>
    <w:rsid w:val="00FB54CF"/>
    <w:rsid w:val="00FB5C47"/>
    <w:rsid w:val="00FB5CA2"/>
    <w:rsid w:val="00FB6224"/>
    <w:rsid w:val="00FB68AD"/>
    <w:rsid w:val="00FB68CB"/>
    <w:rsid w:val="00FB70AF"/>
    <w:rsid w:val="00FB74E3"/>
    <w:rsid w:val="00FB7908"/>
    <w:rsid w:val="00FB797D"/>
    <w:rsid w:val="00FB7B49"/>
    <w:rsid w:val="00FC0BA4"/>
    <w:rsid w:val="00FC0CB1"/>
    <w:rsid w:val="00FC0FD5"/>
    <w:rsid w:val="00FC1054"/>
    <w:rsid w:val="00FC13BD"/>
    <w:rsid w:val="00FC1486"/>
    <w:rsid w:val="00FC29A1"/>
    <w:rsid w:val="00FC2ACB"/>
    <w:rsid w:val="00FC2DB1"/>
    <w:rsid w:val="00FC3D62"/>
    <w:rsid w:val="00FC41D1"/>
    <w:rsid w:val="00FC4746"/>
    <w:rsid w:val="00FC4ED6"/>
    <w:rsid w:val="00FC5425"/>
    <w:rsid w:val="00FC6031"/>
    <w:rsid w:val="00FC6303"/>
    <w:rsid w:val="00FC6568"/>
    <w:rsid w:val="00FC7BA7"/>
    <w:rsid w:val="00FC7BB4"/>
    <w:rsid w:val="00FD07CF"/>
    <w:rsid w:val="00FD0881"/>
    <w:rsid w:val="00FD0C09"/>
    <w:rsid w:val="00FD107F"/>
    <w:rsid w:val="00FD1092"/>
    <w:rsid w:val="00FD121F"/>
    <w:rsid w:val="00FD1440"/>
    <w:rsid w:val="00FD192C"/>
    <w:rsid w:val="00FD2424"/>
    <w:rsid w:val="00FD24EE"/>
    <w:rsid w:val="00FD27B2"/>
    <w:rsid w:val="00FD2826"/>
    <w:rsid w:val="00FD2B8C"/>
    <w:rsid w:val="00FD32AD"/>
    <w:rsid w:val="00FD3391"/>
    <w:rsid w:val="00FD36BF"/>
    <w:rsid w:val="00FD3B37"/>
    <w:rsid w:val="00FD489E"/>
    <w:rsid w:val="00FD58B1"/>
    <w:rsid w:val="00FD5E3A"/>
    <w:rsid w:val="00FD5EAF"/>
    <w:rsid w:val="00FD5F06"/>
    <w:rsid w:val="00FD60BF"/>
    <w:rsid w:val="00FD60C7"/>
    <w:rsid w:val="00FD62F5"/>
    <w:rsid w:val="00FD6431"/>
    <w:rsid w:val="00FD6583"/>
    <w:rsid w:val="00FD6884"/>
    <w:rsid w:val="00FD6F2F"/>
    <w:rsid w:val="00FD6F66"/>
    <w:rsid w:val="00FD7710"/>
    <w:rsid w:val="00FD791B"/>
    <w:rsid w:val="00FD7F65"/>
    <w:rsid w:val="00FE00B7"/>
    <w:rsid w:val="00FE1237"/>
    <w:rsid w:val="00FE1802"/>
    <w:rsid w:val="00FE187B"/>
    <w:rsid w:val="00FE1AA0"/>
    <w:rsid w:val="00FE1D77"/>
    <w:rsid w:val="00FE1F9E"/>
    <w:rsid w:val="00FE243A"/>
    <w:rsid w:val="00FE26E8"/>
    <w:rsid w:val="00FE33C3"/>
    <w:rsid w:val="00FE3653"/>
    <w:rsid w:val="00FE4087"/>
    <w:rsid w:val="00FE4608"/>
    <w:rsid w:val="00FE4A67"/>
    <w:rsid w:val="00FE580D"/>
    <w:rsid w:val="00FE5872"/>
    <w:rsid w:val="00FE5CD8"/>
    <w:rsid w:val="00FE5D65"/>
    <w:rsid w:val="00FE5F68"/>
    <w:rsid w:val="00FE61C9"/>
    <w:rsid w:val="00FE6745"/>
    <w:rsid w:val="00FE6767"/>
    <w:rsid w:val="00FE6F10"/>
    <w:rsid w:val="00FE74E5"/>
    <w:rsid w:val="00FE765B"/>
    <w:rsid w:val="00FE7CA5"/>
    <w:rsid w:val="00FE7E6A"/>
    <w:rsid w:val="00FE7FB2"/>
    <w:rsid w:val="00FF0006"/>
    <w:rsid w:val="00FF08ED"/>
    <w:rsid w:val="00FF0AC3"/>
    <w:rsid w:val="00FF0E30"/>
    <w:rsid w:val="00FF101A"/>
    <w:rsid w:val="00FF163B"/>
    <w:rsid w:val="00FF16FA"/>
    <w:rsid w:val="00FF1D40"/>
    <w:rsid w:val="00FF32B5"/>
    <w:rsid w:val="00FF34D7"/>
    <w:rsid w:val="00FF360E"/>
    <w:rsid w:val="00FF38A8"/>
    <w:rsid w:val="00FF3EB9"/>
    <w:rsid w:val="00FF438E"/>
    <w:rsid w:val="00FF4459"/>
    <w:rsid w:val="00FF45A9"/>
    <w:rsid w:val="00FF46C2"/>
    <w:rsid w:val="00FF5299"/>
    <w:rsid w:val="00FF5F50"/>
    <w:rsid w:val="00FF6144"/>
    <w:rsid w:val="00FF66BA"/>
    <w:rsid w:val="00FF67FC"/>
    <w:rsid w:val="00FF6ED0"/>
    <w:rsid w:val="00FF74DC"/>
    <w:rsid w:val="00FF7800"/>
    <w:rsid w:val="00FF7A27"/>
    <w:rsid w:val="00FF7EE5"/>
    <w:rsid w:val="199253BC"/>
    <w:rsid w:val="1C231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118D"/>
  <w15:chartTrackingRefBased/>
  <w15:docId w15:val="{96E1991A-2408-478C-B53D-E8D07B9B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1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56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61C"/>
    <w:pPr>
      <w:ind w:left="720"/>
      <w:contextualSpacing/>
    </w:pPr>
  </w:style>
  <w:style w:type="character" w:styleId="CommentReference">
    <w:name w:val="annotation reference"/>
    <w:basedOn w:val="DefaultParagraphFont"/>
    <w:uiPriority w:val="99"/>
    <w:semiHidden/>
    <w:unhideWhenUsed/>
    <w:rsid w:val="005E1EE3"/>
    <w:rPr>
      <w:sz w:val="16"/>
      <w:szCs w:val="16"/>
    </w:rPr>
  </w:style>
  <w:style w:type="paragraph" w:styleId="CommentText">
    <w:name w:val="annotation text"/>
    <w:basedOn w:val="Normal"/>
    <w:link w:val="CommentTextChar"/>
    <w:uiPriority w:val="99"/>
    <w:unhideWhenUsed/>
    <w:rsid w:val="005E1EE3"/>
    <w:pPr>
      <w:spacing w:line="240" w:lineRule="auto"/>
    </w:pPr>
    <w:rPr>
      <w:sz w:val="20"/>
      <w:szCs w:val="20"/>
    </w:rPr>
  </w:style>
  <w:style w:type="character" w:customStyle="1" w:styleId="CommentTextChar">
    <w:name w:val="Comment Text Char"/>
    <w:basedOn w:val="DefaultParagraphFont"/>
    <w:link w:val="CommentText"/>
    <w:uiPriority w:val="99"/>
    <w:rsid w:val="005E1EE3"/>
    <w:rPr>
      <w:sz w:val="20"/>
      <w:szCs w:val="20"/>
    </w:rPr>
  </w:style>
  <w:style w:type="paragraph" w:styleId="CommentSubject">
    <w:name w:val="annotation subject"/>
    <w:basedOn w:val="CommentText"/>
    <w:next w:val="CommentText"/>
    <w:link w:val="CommentSubjectChar"/>
    <w:uiPriority w:val="99"/>
    <w:semiHidden/>
    <w:unhideWhenUsed/>
    <w:rsid w:val="005E1EE3"/>
    <w:rPr>
      <w:b/>
      <w:bCs/>
    </w:rPr>
  </w:style>
  <w:style w:type="character" w:customStyle="1" w:styleId="CommentSubjectChar">
    <w:name w:val="Comment Subject Char"/>
    <w:basedOn w:val="CommentTextChar"/>
    <w:link w:val="CommentSubject"/>
    <w:uiPriority w:val="99"/>
    <w:semiHidden/>
    <w:rsid w:val="005E1EE3"/>
    <w:rPr>
      <w:b/>
      <w:bCs/>
      <w:sz w:val="20"/>
      <w:szCs w:val="20"/>
    </w:rPr>
  </w:style>
  <w:style w:type="paragraph" w:styleId="BalloonText">
    <w:name w:val="Balloon Text"/>
    <w:basedOn w:val="Normal"/>
    <w:link w:val="BalloonTextChar"/>
    <w:uiPriority w:val="99"/>
    <w:semiHidden/>
    <w:unhideWhenUsed/>
    <w:rsid w:val="005E1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EE3"/>
    <w:rPr>
      <w:rFonts w:ascii="Segoe UI" w:hAnsi="Segoe UI" w:cs="Segoe UI"/>
      <w:sz w:val="18"/>
      <w:szCs w:val="18"/>
    </w:rPr>
  </w:style>
  <w:style w:type="table" w:styleId="TableGrid">
    <w:name w:val="Table Grid"/>
    <w:basedOn w:val="TableNormal"/>
    <w:uiPriority w:val="39"/>
    <w:rsid w:val="00AC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1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415D"/>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unhideWhenUsed/>
    <w:rsid w:val="009B7F68"/>
    <w:rPr>
      <w:vertAlign w:val="superscript"/>
    </w:rPr>
  </w:style>
  <w:style w:type="paragraph" w:styleId="FootnoteText">
    <w:name w:val="footnote text"/>
    <w:basedOn w:val="Normal"/>
    <w:link w:val="FootnoteTextChar"/>
    <w:uiPriority w:val="99"/>
    <w:unhideWhenUsed/>
    <w:rsid w:val="009B7F68"/>
    <w:pPr>
      <w:spacing w:after="0" w:line="240" w:lineRule="auto"/>
    </w:pPr>
    <w:rPr>
      <w:rFonts w:ascii="Times" w:eastAsia="Times" w:hAnsi="Times" w:cs="Times New Roman"/>
      <w:sz w:val="24"/>
      <w:szCs w:val="24"/>
    </w:rPr>
  </w:style>
  <w:style w:type="character" w:customStyle="1" w:styleId="FootnoteTextChar">
    <w:name w:val="Footnote Text Char"/>
    <w:basedOn w:val="DefaultParagraphFont"/>
    <w:link w:val="FootnoteText"/>
    <w:uiPriority w:val="99"/>
    <w:rsid w:val="009B7F68"/>
    <w:rPr>
      <w:rFonts w:ascii="Times" w:eastAsia="Times" w:hAnsi="Times" w:cs="Times New Roman"/>
      <w:sz w:val="24"/>
      <w:szCs w:val="24"/>
    </w:rPr>
  </w:style>
  <w:style w:type="character" w:customStyle="1" w:styleId="Heading3Char">
    <w:name w:val="Heading 3 Char"/>
    <w:basedOn w:val="DefaultParagraphFont"/>
    <w:link w:val="Heading3"/>
    <w:uiPriority w:val="9"/>
    <w:rsid w:val="002F56A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6C4111"/>
    <w:pPr>
      <w:outlineLvl w:val="9"/>
    </w:pPr>
  </w:style>
  <w:style w:type="paragraph" w:styleId="TOC1">
    <w:name w:val="toc 1"/>
    <w:basedOn w:val="Normal"/>
    <w:next w:val="Normal"/>
    <w:autoRedefine/>
    <w:uiPriority w:val="39"/>
    <w:unhideWhenUsed/>
    <w:rsid w:val="00A93F84"/>
    <w:pPr>
      <w:tabs>
        <w:tab w:val="right" w:leader="dot" w:pos="9350"/>
      </w:tabs>
      <w:spacing w:after="100"/>
    </w:pPr>
  </w:style>
  <w:style w:type="paragraph" w:styleId="TOC2">
    <w:name w:val="toc 2"/>
    <w:basedOn w:val="Normal"/>
    <w:next w:val="Normal"/>
    <w:autoRedefine/>
    <w:uiPriority w:val="39"/>
    <w:unhideWhenUsed/>
    <w:rsid w:val="00AF238E"/>
    <w:pPr>
      <w:tabs>
        <w:tab w:val="right" w:leader="dot" w:pos="9350"/>
      </w:tabs>
      <w:spacing w:after="100"/>
      <w:ind w:left="220"/>
    </w:pPr>
  </w:style>
  <w:style w:type="paragraph" w:styleId="TOC3">
    <w:name w:val="toc 3"/>
    <w:basedOn w:val="Normal"/>
    <w:next w:val="Normal"/>
    <w:autoRedefine/>
    <w:uiPriority w:val="39"/>
    <w:unhideWhenUsed/>
    <w:rsid w:val="00B92700"/>
    <w:pPr>
      <w:tabs>
        <w:tab w:val="right" w:leader="dot" w:pos="9350"/>
      </w:tabs>
      <w:spacing w:after="100"/>
      <w:ind w:left="440"/>
    </w:pPr>
  </w:style>
  <w:style w:type="character" w:styleId="Hyperlink">
    <w:name w:val="Hyperlink"/>
    <w:basedOn w:val="DefaultParagraphFont"/>
    <w:uiPriority w:val="99"/>
    <w:unhideWhenUsed/>
    <w:rsid w:val="006C4111"/>
    <w:rPr>
      <w:color w:val="0563C1" w:themeColor="hyperlink"/>
      <w:u w:val="single"/>
    </w:rPr>
  </w:style>
  <w:style w:type="paragraph" w:styleId="Title">
    <w:name w:val="Title"/>
    <w:basedOn w:val="Normal"/>
    <w:next w:val="Normal"/>
    <w:link w:val="TitleChar"/>
    <w:uiPriority w:val="10"/>
    <w:qFormat/>
    <w:rsid w:val="00426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44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4E7C4E"/>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E7C4E"/>
    <w:rPr>
      <w:rFonts w:ascii="Calibri" w:eastAsia="Calibri" w:hAnsi="Calibri" w:cs="Calibri"/>
      <w:sz w:val="24"/>
      <w:szCs w:val="24"/>
    </w:rPr>
  </w:style>
  <w:style w:type="character" w:styleId="UnresolvedMention">
    <w:name w:val="Unresolved Mention"/>
    <w:basedOn w:val="DefaultParagraphFont"/>
    <w:uiPriority w:val="99"/>
    <w:unhideWhenUsed/>
    <w:rsid w:val="00CE073A"/>
    <w:rPr>
      <w:color w:val="605E5C"/>
      <w:shd w:val="clear" w:color="auto" w:fill="E1DFDD"/>
    </w:rPr>
  </w:style>
  <w:style w:type="paragraph" w:styleId="EndnoteText">
    <w:name w:val="endnote text"/>
    <w:basedOn w:val="Normal"/>
    <w:link w:val="EndnoteTextChar"/>
    <w:uiPriority w:val="99"/>
    <w:semiHidden/>
    <w:unhideWhenUsed/>
    <w:rsid w:val="00E46F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6F0A"/>
    <w:rPr>
      <w:sz w:val="20"/>
      <w:szCs w:val="20"/>
    </w:rPr>
  </w:style>
  <w:style w:type="character" w:styleId="EndnoteReference">
    <w:name w:val="endnote reference"/>
    <w:basedOn w:val="DefaultParagraphFont"/>
    <w:uiPriority w:val="99"/>
    <w:semiHidden/>
    <w:unhideWhenUsed/>
    <w:rsid w:val="00E46F0A"/>
    <w:rPr>
      <w:vertAlign w:val="superscript"/>
    </w:rPr>
  </w:style>
  <w:style w:type="paragraph" w:styleId="Header">
    <w:name w:val="header"/>
    <w:basedOn w:val="Normal"/>
    <w:link w:val="HeaderChar"/>
    <w:uiPriority w:val="99"/>
    <w:unhideWhenUsed/>
    <w:rsid w:val="00814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A6"/>
  </w:style>
  <w:style w:type="paragraph" w:styleId="Footer">
    <w:name w:val="footer"/>
    <w:basedOn w:val="Normal"/>
    <w:link w:val="FooterChar"/>
    <w:uiPriority w:val="99"/>
    <w:unhideWhenUsed/>
    <w:rsid w:val="00814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A6"/>
  </w:style>
  <w:style w:type="character" w:styleId="FollowedHyperlink">
    <w:name w:val="FollowedHyperlink"/>
    <w:basedOn w:val="DefaultParagraphFont"/>
    <w:uiPriority w:val="99"/>
    <w:semiHidden/>
    <w:unhideWhenUsed/>
    <w:rsid w:val="008C68FF"/>
    <w:rPr>
      <w:color w:val="954F72" w:themeColor="followedHyperlink"/>
      <w:u w:val="single"/>
    </w:rPr>
  </w:style>
  <w:style w:type="character" w:customStyle="1" w:styleId="normaltextrun">
    <w:name w:val="normaltextrun"/>
    <w:basedOn w:val="DefaultParagraphFont"/>
    <w:rsid w:val="00E21C10"/>
  </w:style>
  <w:style w:type="paragraph" w:customStyle="1" w:styleId="Note">
    <w:name w:val="Note"/>
    <w:link w:val="NoteChar"/>
    <w:qFormat/>
    <w:rsid w:val="001D18E4"/>
    <w:pPr>
      <w:spacing w:before="120" w:after="0" w:line="240" w:lineRule="auto"/>
    </w:pPr>
    <w:rPr>
      <w:rFonts w:ascii="Arial" w:eastAsia="Times New Roman" w:hAnsi="Arial" w:cs="Times New Roman"/>
      <w:i/>
      <w:sz w:val="20"/>
      <w:szCs w:val="24"/>
    </w:rPr>
  </w:style>
  <w:style w:type="character" w:customStyle="1" w:styleId="NoteChar">
    <w:name w:val="Note Char"/>
    <w:basedOn w:val="DefaultParagraphFont"/>
    <w:link w:val="Note"/>
    <w:rsid w:val="001D18E4"/>
    <w:rPr>
      <w:rFonts w:ascii="Arial" w:eastAsia="Times New Roman" w:hAnsi="Arial" w:cs="Times New Roman"/>
      <w:i/>
      <w:sz w:val="20"/>
      <w:szCs w:val="24"/>
    </w:rPr>
  </w:style>
  <w:style w:type="paragraph" w:customStyle="1" w:styleId="Body">
    <w:name w:val="Body"/>
    <w:link w:val="BodyChar1"/>
    <w:qFormat/>
    <w:rsid w:val="00A63CAA"/>
    <w:pPr>
      <w:spacing w:before="180" w:after="0" w:line="240" w:lineRule="auto"/>
    </w:pPr>
    <w:rPr>
      <w:rFonts w:ascii="Arial" w:eastAsia="Times New Roman" w:hAnsi="Arial" w:cs="Times New Roman"/>
      <w:kern w:val="24"/>
      <w:sz w:val="21"/>
      <w:szCs w:val="24"/>
    </w:rPr>
  </w:style>
  <w:style w:type="character" w:customStyle="1" w:styleId="BodyChar1">
    <w:name w:val="Body Char1"/>
    <w:basedOn w:val="DefaultParagraphFont"/>
    <w:link w:val="Body"/>
    <w:rsid w:val="00A63CAA"/>
    <w:rPr>
      <w:rFonts w:ascii="Arial" w:eastAsia="Times New Roman" w:hAnsi="Arial" w:cs="Times New Roman"/>
      <w:kern w:val="24"/>
      <w:sz w:val="21"/>
      <w:szCs w:val="24"/>
    </w:rPr>
  </w:style>
  <w:style w:type="paragraph" w:customStyle="1" w:styleId="ReverseHead">
    <w:name w:val="Reverse Head"/>
    <w:basedOn w:val="Normal"/>
    <w:next w:val="Body"/>
    <w:rsid w:val="00A63C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m4518471159823554091msolistparagraph">
    <w:name w:val="m_4518471159823554091msolistparagraph"/>
    <w:basedOn w:val="Normal"/>
    <w:rsid w:val="00196EA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31B55"/>
    <w:pPr>
      <w:spacing w:after="0" w:line="240" w:lineRule="auto"/>
    </w:pPr>
  </w:style>
  <w:style w:type="character" w:customStyle="1" w:styleId="ProcessBulletChar">
    <w:name w:val="Process Bullet Char"/>
    <w:basedOn w:val="DefaultParagraphFont"/>
    <w:link w:val="ProcessBullet"/>
    <w:locked/>
    <w:rsid w:val="003763D3"/>
    <w:rPr>
      <w:rFonts w:ascii="Arial" w:eastAsia="Times New Roman" w:hAnsi="Arial" w:cs="Times New Roman"/>
      <w:sz w:val="21"/>
      <w:szCs w:val="24"/>
    </w:rPr>
  </w:style>
  <w:style w:type="paragraph" w:customStyle="1" w:styleId="ProcessBullet">
    <w:name w:val="Process Bullet"/>
    <w:link w:val="ProcessBulletChar"/>
    <w:rsid w:val="003763D3"/>
    <w:pPr>
      <w:numPr>
        <w:numId w:val="12"/>
      </w:numPr>
      <w:spacing w:before="80" w:after="0" w:line="240" w:lineRule="auto"/>
    </w:pPr>
    <w:rPr>
      <w:rFonts w:ascii="Arial" w:eastAsia="Times New Roman" w:hAnsi="Arial" w:cs="Times New Roman"/>
      <w:sz w:val="21"/>
      <w:szCs w:val="24"/>
    </w:rPr>
  </w:style>
  <w:style w:type="paragraph" w:customStyle="1" w:styleId="SOC">
    <w:name w:val="SOC"/>
    <w:basedOn w:val="Heading2"/>
    <w:next w:val="ProcessBullet"/>
    <w:rsid w:val="003763D3"/>
    <w:pPr>
      <w:keepLines w:val="0"/>
      <w:pBdr>
        <w:top w:val="single" w:sz="6" w:space="1" w:color="auto"/>
        <w:bottom w:val="single" w:sz="6" w:space="1" w:color="auto"/>
      </w:pBdr>
      <w:spacing w:before="0" w:line="240" w:lineRule="auto"/>
    </w:pPr>
    <w:rPr>
      <w:rFonts w:ascii="Arial" w:eastAsiaTheme="minorHAnsi" w:hAnsi="Arial" w:cs="Times New Roman"/>
      <w:b/>
      <w:smallCaps/>
      <w:color w:val="auto"/>
      <w:sz w:val="22"/>
      <w:szCs w:val="24"/>
    </w:rPr>
  </w:style>
  <w:style w:type="paragraph" w:customStyle="1" w:styleId="SubHead">
    <w:name w:val="Sub Head"/>
    <w:qFormat/>
    <w:rsid w:val="00020EB4"/>
    <w:pPr>
      <w:pBdr>
        <w:bottom w:val="single" w:sz="6" w:space="2" w:color="auto"/>
      </w:pBdr>
      <w:spacing w:before="280" w:after="0" w:line="240" w:lineRule="auto"/>
    </w:pPr>
    <w:rPr>
      <w:rFonts w:ascii="Arial" w:eastAsia="Times New Roman" w:hAnsi="Arial" w:cs="Times New Roman"/>
      <w:b/>
      <w:szCs w:val="20"/>
    </w:rPr>
  </w:style>
  <w:style w:type="character" w:customStyle="1" w:styleId="BulletChar">
    <w:name w:val="Bullet Char"/>
    <w:basedOn w:val="DefaultParagraphFont"/>
    <w:link w:val="Bullet"/>
    <w:locked/>
    <w:rsid w:val="00020EB4"/>
    <w:rPr>
      <w:rFonts w:ascii="Arial" w:eastAsia="Times New Roman" w:hAnsi="Arial" w:cs="Times New Roman"/>
      <w:sz w:val="21"/>
      <w:szCs w:val="24"/>
    </w:rPr>
  </w:style>
  <w:style w:type="paragraph" w:customStyle="1" w:styleId="Bullet">
    <w:name w:val="Bullet"/>
    <w:link w:val="BulletChar"/>
    <w:qFormat/>
    <w:rsid w:val="00020EB4"/>
    <w:pPr>
      <w:numPr>
        <w:numId w:val="18"/>
      </w:numPr>
      <w:spacing w:before="80" w:after="0" w:line="240" w:lineRule="auto"/>
    </w:pPr>
    <w:rPr>
      <w:rFonts w:ascii="Arial" w:eastAsia="Times New Roman" w:hAnsi="Arial" w:cs="Times New Roman"/>
      <w:sz w:val="21"/>
      <w:szCs w:val="24"/>
    </w:rPr>
  </w:style>
  <w:style w:type="paragraph" w:customStyle="1" w:styleId="Dash">
    <w:name w:val="Dash"/>
    <w:qFormat/>
    <w:rsid w:val="00020EB4"/>
    <w:pPr>
      <w:numPr>
        <w:numId w:val="19"/>
      </w:numPr>
      <w:spacing w:before="30" w:after="0" w:line="240" w:lineRule="auto"/>
    </w:pPr>
    <w:rPr>
      <w:rFonts w:ascii="Arial" w:eastAsia="Times New Roman" w:hAnsi="Arial" w:cs="Times New Roman"/>
      <w:sz w:val="21"/>
      <w:szCs w:val="20"/>
    </w:rPr>
  </w:style>
  <w:style w:type="paragraph" w:customStyle="1" w:styleId="StdHead">
    <w:name w:val="Std Head"/>
    <w:qFormat/>
    <w:rsid w:val="00020EB4"/>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customStyle="1" w:styleId="TableHeadChar">
    <w:name w:val="Table Head Char"/>
    <w:basedOn w:val="DefaultParagraphFont"/>
    <w:link w:val="TableHead"/>
    <w:locked/>
    <w:rsid w:val="00020EB4"/>
    <w:rPr>
      <w:rFonts w:ascii="Arial Narrow" w:eastAsia="Times New Roman" w:hAnsi="Arial Narrow" w:cs="Times New Roman"/>
      <w:b/>
      <w:color w:val="FFFFFF" w:themeColor="background1"/>
      <w:sz w:val="21"/>
      <w:szCs w:val="20"/>
    </w:rPr>
  </w:style>
  <w:style w:type="paragraph" w:customStyle="1" w:styleId="TableHead">
    <w:name w:val="Table Head"/>
    <w:link w:val="TableHeadChar"/>
    <w:qFormat/>
    <w:rsid w:val="00020EB4"/>
    <w:pPr>
      <w:spacing w:before="40" w:after="40" w:line="216" w:lineRule="auto"/>
      <w:jc w:val="center"/>
    </w:pPr>
    <w:rPr>
      <w:rFonts w:ascii="Arial Narrow" w:eastAsia="Times New Roman" w:hAnsi="Arial Narrow" w:cs="Times New Roman"/>
      <w:b/>
      <w:color w:val="FFFFFF" w:themeColor="background1"/>
      <w:sz w:val="21"/>
      <w:szCs w:val="20"/>
    </w:rPr>
  </w:style>
  <w:style w:type="character" w:customStyle="1" w:styleId="TableTextChar">
    <w:name w:val="Table Text Char"/>
    <w:basedOn w:val="DefaultParagraphFont"/>
    <w:link w:val="TableText"/>
    <w:locked/>
    <w:rsid w:val="00020EB4"/>
    <w:rPr>
      <w:rFonts w:ascii="Arial Narrow" w:eastAsia="Times New Roman" w:hAnsi="Arial Narrow" w:cs="Times New Roman"/>
      <w:sz w:val="21"/>
      <w:szCs w:val="19"/>
    </w:rPr>
  </w:style>
  <w:style w:type="paragraph" w:customStyle="1" w:styleId="TableText">
    <w:name w:val="Table Text"/>
    <w:link w:val="TableTextChar"/>
    <w:qFormat/>
    <w:rsid w:val="00020EB4"/>
    <w:pPr>
      <w:spacing w:before="80" w:after="80" w:line="216" w:lineRule="auto"/>
    </w:pPr>
    <w:rPr>
      <w:rFonts w:ascii="Arial Narrow" w:eastAsia="Times New Roman" w:hAnsi="Arial Narrow" w:cs="Times New Roman"/>
      <w:sz w:val="21"/>
      <w:szCs w:val="19"/>
    </w:rPr>
  </w:style>
  <w:style w:type="paragraph" w:customStyle="1" w:styleId="MarginSubhead">
    <w:name w:val="Margin Subhead"/>
    <w:rsid w:val="00020EB4"/>
    <w:pPr>
      <w:spacing w:before="180" w:after="0" w:line="240" w:lineRule="auto"/>
      <w:ind w:left="216"/>
    </w:pPr>
    <w:rPr>
      <w:rFonts w:ascii="Arial" w:eastAsia="Times New Roman" w:hAnsi="Arial" w:cs="Times New Roman"/>
      <w:b/>
      <w:sz w:val="21"/>
      <w:szCs w:val="20"/>
    </w:rPr>
  </w:style>
  <w:style w:type="paragraph" w:customStyle="1" w:styleId="SubHead2">
    <w:name w:val="Sub Head 2"/>
    <w:basedOn w:val="SubHead"/>
    <w:rsid w:val="00020EB4"/>
  </w:style>
  <w:style w:type="character" w:styleId="Mention">
    <w:name w:val="Mention"/>
    <w:basedOn w:val="DefaultParagraphFont"/>
    <w:uiPriority w:val="99"/>
    <w:unhideWhenUsed/>
    <w:rsid w:val="00CF1EB3"/>
    <w:rPr>
      <w:color w:val="2B579A"/>
      <w:shd w:val="clear" w:color="auto" w:fill="E1DFDD"/>
    </w:rPr>
  </w:style>
  <w:style w:type="character" w:styleId="PlaceholderText">
    <w:name w:val="Placeholder Text"/>
    <w:basedOn w:val="DefaultParagraphFont"/>
    <w:uiPriority w:val="99"/>
    <w:semiHidden/>
    <w:rsid w:val="004A0F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9638">
      <w:bodyDiv w:val="1"/>
      <w:marLeft w:val="0"/>
      <w:marRight w:val="0"/>
      <w:marTop w:val="0"/>
      <w:marBottom w:val="0"/>
      <w:divBdr>
        <w:top w:val="none" w:sz="0" w:space="0" w:color="auto"/>
        <w:left w:val="none" w:sz="0" w:space="0" w:color="auto"/>
        <w:bottom w:val="none" w:sz="0" w:space="0" w:color="auto"/>
        <w:right w:val="none" w:sz="0" w:space="0" w:color="auto"/>
      </w:divBdr>
    </w:div>
    <w:div w:id="329867130">
      <w:bodyDiv w:val="1"/>
      <w:marLeft w:val="0"/>
      <w:marRight w:val="0"/>
      <w:marTop w:val="0"/>
      <w:marBottom w:val="0"/>
      <w:divBdr>
        <w:top w:val="none" w:sz="0" w:space="0" w:color="auto"/>
        <w:left w:val="none" w:sz="0" w:space="0" w:color="auto"/>
        <w:bottom w:val="none" w:sz="0" w:space="0" w:color="auto"/>
        <w:right w:val="none" w:sz="0" w:space="0" w:color="auto"/>
      </w:divBdr>
    </w:div>
    <w:div w:id="495876474">
      <w:bodyDiv w:val="1"/>
      <w:marLeft w:val="0"/>
      <w:marRight w:val="0"/>
      <w:marTop w:val="0"/>
      <w:marBottom w:val="0"/>
      <w:divBdr>
        <w:top w:val="none" w:sz="0" w:space="0" w:color="auto"/>
        <w:left w:val="none" w:sz="0" w:space="0" w:color="auto"/>
        <w:bottom w:val="none" w:sz="0" w:space="0" w:color="auto"/>
        <w:right w:val="none" w:sz="0" w:space="0" w:color="auto"/>
      </w:divBdr>
    </w:div>
    <w:div w:id="768426293">
      <w:bodyDiv w:val="1"/>
      <w:marLeft w:val="0"/>
      <w:marRight w:val="0"/>
      <w:marTop w:val="0"/>
      <w:marBottom w:val="0"/>
      <w:divBdr>
        <w:top w:val="none" w:sz="0" w:space="0" w:color="auto"/>
        <w:left w:val="none" w:sz="0" w:space="0" w:color="auto"/>
        <w:bottom w:val="none" w:sz="0" w:space="0" w:color="auto"/>
        <w:right w:val="none" w:sz="0" w:space="0" w:color="auto"/>
      </w:divBdr>
    </w:div>
    <w:div w:id="889875523">
      <w:bodyDiv w:val="1"/>
      <w:marLeft w:val="0"/>
      <w:marRight w:val="0"/>
      <w:marTop w:val="0"/>
      <w:marBottom w:val="0"/>
      <w:divBdr>
        <w:top w:val="none" w:sz="0" w:space="0" w:color="auto"/>
        <w:left w:val="none" w:sz="0" w:space="0" w:color="auto"/>
        <w:bottom w:val="none" w:sz="0" w:space="0" w:color="auto"/>
        <w:right w:val="none" w:sz="0" w:space="0" w:color="auto"/>
      </w:divBdr>
    </w:div>
    <w:div w:id="1047265994">
      <w:bodyDiv w:val="1"/>
      <w:marLeft w:val="0"/>
      <w:marRight w:val="0"/>
      <w:marTop w:val="0"/>
      <w:marBottom w:val="0"/>
      <w:divBdr>
        <w:top w:val="none" w:sz="0" w:space="0" w:color="auto"/>
        <w:left w:val="none" w:sz="0" w:space="0" w:color="auto"/>
        <w:bottom w:val="none" w:sz="0" w:space="0" w:color="auto"/>
        <w:right w:val="none" w:sz="0" w:space="0" w:color="auto"/>
      </w:divBdr>
    </w:div>
    <w:div w:id="1082949247">
      <w:bodyDiv w:val="1"/>
      <w:marLeft w:val="0"/>
      <w:marRight w:val="0"/>
      <w:marTop w:val="0"/>
      <w:marBottom w:val="0"/>
      <w:divBdr>
        <w:top w:val="none" w:sz="0" w:space="0" w:color="auto"/>
        <w:left w:val="none" w:sz="0" w:space="0" w:color="auto"/>
        <w:bottom w:val="none" w:sz="0" w:space="0" w:color="auto"/>
        <w:right w:val="none" w:sz="0" w:space="0" w:color="auto"/>
      </w:divBdr>
    </w:div>
    <w:div w:id="1149633855">
      <w:bodyDiv w:val="1"/>
      <w:marLeft w:val="0"/>
      <w:marRight w:val="0"/>
      <w:marTop w:val="0"/>
      <w:marBottom w:val="0"/>
      <w:divBdr>
        <w:top w:val="none" w:sz="0" w:space="0" w:color="auto"/>
        <w:left w:val="none" w:sz="0" w:space="0" w:color="auto"/>
        <w:bottom w:val="none" w:sz="0" w:space="0" w:color="auto"/>
        <w:right w:val="none" w:sz="0" w:space="0" w:color="auto"/>
      </w:divBdr>
    </w:div>
    <w:div w:id="1153789692">
      <w:bodyDiv w:val="1"/>
      <w:marLeft w:val="0"/>
      <w:marRight w:val="0"/>
      <w:marTop w:val="0"/>
      <w:marBottom w:val="0"/>
      <w:divBdr>
        <w:top w:val="none" w:sz="0" w:space="0" w:color="auto"/>
        <w:left w:val="none" w:sz="0" w:space="0" w:color="auto"/>
        <w:bottom w:val="none" w:sz="0" w:space="0" w:color="auto"/>
        <w:right w:val="none" w:sz="0" w:space="0" w:color="auto"/>
      </w:divBdr>
    </w:div>
    <w:div w:id="1386904031">
      <w:bodyDiv w:val="1"/>
      <w:marLeft w:val="0"/>
      <w:marRight w:val="0"/>
      <w:marTop w:val="0"/>
      <w:marBottom w:val="0"/>
      <w:divBdr>
        <w:top w:val="none" w:sz="0" w:space="0" w:color="auto"/>
        <w:left w:val="none" w:sz="0" w:space="0" w:color="auto"/>
        <w:bottom w:val="none" w:sz="0" w:space="0" w:color="auto"/>
        <w:right w:val="none" w:sz="0" w:space="0" w:color="auto"/>
      </w:divBdr>
    </w:div>
    <w:div w:id="1442918495">
      <w:bodyDiv w:val="1"/>
      <w:marLeft w:val="0"/>
      <w:marRight w:val="0"/>
      <w:marTop w:val="0"/>
      <w:marBottom w:val="0"/>
      <w:divBdr>
        <w:top w:val="none" w:sz="0" w:space="0" w:color="auto"/>
        <w:left w:val="none" w:sz="0" w:space="0" w:color="auto"/>
        <w:bottom w:val="none" w:sz="0" w:space="0" w:color="auto"/>
        <w:right w:val="none" w:sz="0" w:space="0" w:color="auto"/>
      </w:divBdr>
    </w:div>
    <w:div w:id="1471559256">
      <w:bodyDiv w:val="1"/>
      <w:marLeft w:val="0"/>
      <w:marRight w:val="0"/>
      <w:marTop w:val="0"/>
      <w:marBottom w:val="0"/>
      <w:divBdr>
        <w:top w:val="none" w:sz="0" w:space="0" w:color="auto"/>
        <w:left w:val="none" w:sz="0" w:space="0" w:color="auto"/>
        <w:bottom w:val="none" w:sz="0" w:space="0" w:color="auto"/>
        <w:right w:val="none" w:sz="0" w:space="0" w:color="auto"/>
      </w:divBdr>
    </w:div>
    <w:div w:id="1510096819">
      <w:bodyDiv w:val="1"/>
      <w:marLeft w:val="0"/>
      <w:marRight w:val="0"/>
      <w:marTop w:val="0"/>
      <w:marBottom w:val="0"/>
      <w:divBdr>
        <w:top w:val="none" w:sz="0" w:space="0" w:color="auto"/>
        <w:left w:val="none" w:sz="0" w:space="0" w:color="auto"/>
        <w:bottom w:val="none" w:sz="0" w:space="0" w:color="auto"/>
        <w:right w:val="none" w:sz="0" w:space="0" w:color="auto"/>
      </w:divBdr>
    </w:div>
    <w:div w:id="1638997195">
      <w:bodyDiv w:val="1"/>
      <w:marLeft w:val="0"/>
      <w:marRight w:val="0"/>
      <w:marTop w:val="0"/>
      <w:marBottom w:val="0"/>
      <w:divBdr>
        <w:top w:val="none" w:sz="0" w:space="0" w:color="auto"/>
        <w:left w:val="none" w:sz="0" w:space="0" w:color="auto"/>
        <w:bottom w:val="none" w:sz="0" w:space="0" w:color="auto"/>
        <w:right w:val="none" w:sz="0" w:space="0" w:color="auto"/>
      </w:divBdr>
    </w:div>
    <w:div w:id="1732994959">
      <w:bodyDiv w:val="1"/>
      <w:marLeft w:val="0"/>
      <w:marRight w:val="0"/>
      <w:marTop w:val="0"/>
      <w:marBottom w:val="0"/>
      <w:divBdr>
        <w:top w:val="none" w:sz="0" w:space="0" w:color="auto"/>
        <w:left w:val="none" w:sz="0" w:space="0" w:color="auto"/>
        <w:bottom w:val="none" w:sz="0" w:space="0" w:color="auto"/>
        <w:right w:val="none" w:sz="0" w:space="0" w:color="auto"/>
      </w:divBdr>
    </w:div>
    <w:div w:id="1939213186">
      <w:bodyDiv w:val="1"/>
      <w:marLeft w:val="0"/>
      <w:marRight w:val="0"/>
      <w:marTop w:val="0"/>
      <w:marBottom w:val="0"/>
      <w:divBdr>
        <w:top w:val="none" w:sz="0" w:space="0" w:color="auto"/>
        <w:left w:val="none" w:sz="0" w:space="0" w:color="auto"/>
        <w:bottom w:val="none" w:sz="0" w:space="0" w:color="auto"/>
        <w:right w:val="none" w:sz="0" w:space="0" w:color="auto"/>
      </w:divBdr>
    </w:div>
    <w:div w:id="20214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agner.nyu.edu/faculty/billings/nyued-background" TargetMode="Externa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cbi.nlm.nih.gov/pmc/articles/PMC3881233/"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oregon.gov/oha/HPA/ANALYTICS/CCOMetrics/Depression-Screening-Guidance-Document.pdf" TargetMode="External"/><Relationship Id="rId21" Type="http://schemas.openxmlformats.org/officeDocument/2006/relationships/hyperlink" Target="https://www.brightfutures.org/mentalhealth/pdf/professionals/ped_sympton_chklst.pdf" TargetMode="External"/><Relationship Id="rId42" Type="http://schemas.openxmlformats.org/officeDocument/2006/relationships/hyperlink" Target="https://www.sciencedirect.com/science/article/pii/B9780123749611100016" TargetMode="External"/><Relationship Id="rId47" Type="http://schemas.openxmlformats.org/officeDocument/2006/relationships/hyperlink" Target="https://bcmj.org/articles/depression-primary-care-tools-screening-diagnosis-and-measuring-response-treatment" TargetMode="External"/><Relationship Id="rId63" Type="http://schemas.openxmlformats.org/officeDocument/2006/relationships/hyperlink" Target="http://www.cdc.gov/socialdeterminants/index.htm" TargetMode="External"/><Relationship Id="rId68" Type="http://schemas.openxmlformats.org/officeDocument/2006/relationships/hyperlink" Target="https://www.hl7.org/fhir/valueset-languages.html" TargetMode="External"/><Relationship Id="rId84" Type="http://schemas.openxmlformats.org/officeDocument/2006/relationships/hyperlink" Target="https://ecqi.healthit.gov/ep-ec?qt-tabs_ep=1&amp;globalyearfilter=2021" TargetMode="External"/><Relationship Id="rId89" Type="http://schemas.openxmlformats.org/officeDocument/2006/relationships/hyperlink" Target="https://www.medicaid.gov/medicaid/quality-of-care/downloads/medicaid-and-chip-child-core-set-manual.pdf?t=1674779700" TargetMode="External"/><Relationship Id="rId16" Type="http://schemas.openxmlformats.org/officeDocument/2006/relationships/hyperlink" Target="https://img.medscape.com/pi/emed/ckb/psychiatry/285911-1335297-1859039-1859094.pdf" TargetMode="External"/><Relationship Id="rId11" Type="http://schemas.openxmlformats.org/officeDocument/2006/relationships/hyperlink" Target="https://emedicine.medscape.com/article/1859039-overview" TargetMode="External"/><Relationship Id="rId32" Type="http://schemas.openxmlformats.org/officeDocument/2006/relationships/hyperlink" Target="https://eohhs.ri.gov/initiatives/accountable-entities/resource-documents" TargetMode="External"/><Relationship Id="rId37" Type="http://schemas.openxmlformats.org/officeDocument/2006/relationships/hyperlink" Target="https://www.annfammed.org/content/annalsfm/17/1/23.full.pdf" TargetMode="External"/><Relationship Id="rId53" Type="http://schemas.openxmlformats.org/officeDocument/2006/relationships/hyperlink" Target="https://www.phqscreeners.com/images/sites/g/files/g10016261/f/201412/instructions.pdf" TargetMode="External"/><Relationship Id="rId58" Type="http://schemas.openxmlformats.org/officeDocument/2006/relationships/hyperlink" Target="https://www.uspreventiveservicestaskforce.org/uspstf/recommendation/depression-in-adults-screening" TargetMode="External"/><Relationship Id="rId74" Type="http://schemas.openxmlformats.org/officeDocument/2006/relationships/hyperlink" Target="https://ecqi.healthit.gov/ecqm/ep/2022/cms165v910" TargetMode="External"/><Relationship Id="rId79" Type="http://schemas.openxmlformats.org/officeDocument/2006/relationships/hyperlink" Target="https://www.cms.gov/about-cms/agency-information/omh/downloads/data-collection-resources.pdf" TargetMode="External"/><Relationship Id="rId5" Type="http://schemas.openxmlformats.org/officeDocument/2006/relationships/hyperlink" Target="https://www.aacap.org/App_Themes/AACAP/docs/member_resources/toolbox_for_clinical_practice_and_outcomes/symptoms/GLAD-PC_PHQ-9.pdf" TargetMode="External"/><Relationship Id="rId90" Type="http://schemas.openxmlformats.org/officeDocument/2006/relationships/hyperlink" Target="https://pediatrics.aappublications.org/content/145/1/e20193449" TargetMode="External"/><Relationship Id="rId95" Type="http://schemas.openxmlformats.org/officeDocument/2006/relationships/hyperlink" Target="https://eohhs.ri.gov/initiatives/accountable-entities/resource-documents" TargetMode="External"/><Relationship Id="rId22" Type="http://schemas.openxmlformats.org/officeDocument/2006/relationships/hyperlink" Target="https://www.medscape.com/viewarticle/563220" TargetMode="External"/><Relationship Id="rId27" Type="http://schemas.openxmlformats.org/officeDocument/2006/relationships/hyperlink" Target="https://www.aafp.org/fpm/2016/0300/p16.html" TargetMode="External"/><Relationship Id="rId43" Type="http://schemas.openxmlformats.org/officeDocument/2006/relationships/hyperlink" Target="https://academic.oup.com/fampra/article/27/5/527/717051" TargetMode="External"/><Relationship Id="rId48" Type="http://schemas.openxmlformats.org/officeDocument/2006/relationships/hyperlink" Target="http://ids-qids.org/interpretation.html" TargetMode="External"/><Relationship Id="rId64" Type="http://schemas.openxmlformats.org/officeDocument/2006/relationships/hyperlink" Target="https://eohhs.ri.gov/initiatives/accountable-entities/resource-documents" TargetMode="External"/><Relationship Id="rId69" Type="http://schemas.openxmlformats.org/officeDocument/2006/relationships/hyperlink" Target="https://simplifier.net/guide/ukcoredevelopment/codesystemukcore-humanlanguage" TargetMode="External"/><Relationship Id="rId8" Type="http://schemas.openxmlformats.org/officeDocument/2006/relationships/hyperlink" Target="https://www.apa.org/pi/about/publications/caregivers/practice-settings/assessment/tools/depression-scale" TargetMode="External"/><Relationship Id="rId51" Type="http://schemas.openxmlformats.org/officeDocument/2006/relationships/hyperlink" Target="https://www.brightfutures.org/mentalhealth/pdf/professionals/ped_sympton_chklst.pdf" TargetMode="External"/><Relationship Id="rId72" Type="http://schemas.openxmlformats.org/officeDocument/2006/relationships/hyperlink" Target="https://ecqi.healthit.gov/ecqm/ep/2022/cms131v10" TargetMode="External"/><Relationship Id="rId80" Type="http://schemas.openxmlformats.org/officeDocument/2006/relationships/hyperlink" Target="https://data.hrsa.gov/tools/data-reporting/program-data/state/LA/table?tableName=7" TargetMode="External"/><Relationship Id="rId85" Type="http://schemas.openxmlformats.org/officeDocument/2006/relationships/hyperlink" Target="https://www.medicaid.gov/medicaid/quality-of-care/performance-measurement/adult-and-child-health-care-quality-measures/child-core-set-reporting-resources/index.html" TargetMode="External"/><Relationship Id="rId93" Type="http://schemas.openxmlformats.org/officeDocument/2006/relationships/hyperlink" Target="https://www.cms.gov/about-cms/agency-information/omh/downloads/data-collection-resources.pdf" TargetMode="External"/><Relationship Id="rId3" Type="http://schemas.openxmlformats.org/officeDocument/2006/relationships/hyperlink" Target="https://qpp.cms.gov/docs/QPP_quality_measure_specifications/Web-Interface-Measures/2020_Measure_PREV12_CMSWebInterface_v4.1.pdf" TargetMode="External"/><Relationship Id="rId12" Type="http://schemas.openxmlformats.org/officeDocument/2006/relationships/hyperlink" Target="https://www.sciencedirect.com/science/article/pii/B9780123749611100016" TargetMode="External"/><Relationship Id="rId17" Type="http://schemas.openxmlformats.org/officeDocument/2006/relationships/hyperlink" Target="https://bcmj.org/articles/depression-primary-care-tools-screening-diagnosis-and-measuring-response-treatment" TargetMode="External"/><Relationship Id="rId25" Type="http://schemas.openxmlformats.org/officeDocument/2006/relationships/hyperlink" Target="https://www.icsi.org/wp-content/uploads/2019/01/Depr.pdf" TargetMode="External"/><Relationship Id="rId33" Type="http://schemas.openxmlformats.org/officeDocument/2006/relationships/hyperlink" Target="https://ecqi.healthit.gov/ecqm/ec/2023/cms002v12" TargetMode="External"/><Relationship Id="rId38" Type="http://schemas.openxmlformats.org/officeDocument/2006/relationships/hyperlink" Target="https://www.apa.org/pi/about/publications/caregivers/practice-settings/assessment/tools/depression-scale" TargetMode="External"/><Relationship Id="rId46" Type="http://schemas.openxmlformats.org/officeDocument/2006/relationships/hyperlink" Target="https://img.medscape.com/pi/emed/ckb/psychiatry/285911-1335297-1859039-1859094.pdf" TargetMode="External"/><Relationship Id="rId59" Type="http://schemas.openxmlformats.org/officeDocument/2006/relationships/hyperlink" Target="https://www.psychiatry.org/patients-families/psychotherapy" TargetMode="External"/><Relationship Id="rId67" Type="http://schemas.openxmlformats.org/officeDocument/2006/relationships/hyperlink" Target="mailto:Michelle.Lizotte@ohhs.ri.gov" TargetMode="External"/><Relationship Id="rId20" Type="http://schemas.openxmlformats.org/officeDocument/2006/relationships/hyperlink" Target="https://depts.washington.edu/uwhatc/PDF/TF-%20CBT/pages/3%20Assessment/Standardized%20Measures/Moods%20and%20Feelings%20Questionnaire%202.08.pdf" TargetMode="External"/><Relationship Id="rId41" Type="http://schemas.openxmlformats.org/officeDocument/2006/relationships/hyperlink" Target="https://emedicine.medscape.com/article/1859039-overview" TargetMode="External"/><Relationship Id="rId54" Type="http://schemas.openxmlformats.org/officeDocument/2006/relationships/hyperlink" Target="https://www.apa.org/depression-guideline" TargetMode="External"/><Relationship Id="rId62" Type="http://schemas.openxmlformats.org/officeDocument/2006/relationships/hyperlink" Target="https://eohhs.ri.gov/sites/g/files/xkgbur226/files/2022-12/Attachment%20M%20-%20Attribution%20Guidance_PY6_Final.pdf" TargetMode="External"/><Relationship Id="rId70" Type="http://schemas.openxmlformats.org/officeDocument/2006/relationships/hyperlink" Target="https://ecqi.healthit.gov/ep-ec?qt-tabs_ep=1&amp;globalyearfilter=2021" TargetMode="External"/><Relationship Id="rId75" Type="http://schemas.openxmlformats.org/officeDocument/2006/relationships/hyperlink" Target="https://www.medicaid.gov/medicaid/quality-of-care/downloads/medicaid-and-chip-child-core-set-manual.pdf?t=1623809181" TargetMode="External"/><Relationship Id="rId83" Type="http://schemas.openxmlformats.org/officeDocument/2006/relationships/hyperlink" Target="https://simplifier.net/guide/ukcoredevelopment/codesystemukcore-humanlanguage" TargetMode="External"/><Relationship Id="rId88" Type="http://schemas.openxmlformats.org/officeDocument/2006/relationships/hyperlink" Target="https://ecqi.healthit.gov/ecqm/ec/2023/cms165v11" TargetMode="External"/><Relationship Id="rId91" Type="http://schemas.openxmlformats.org/officeDocument/2006/relationships/hyperlink" Target="https://pediatrics.aappublications.org/content/118/1/405" TargetMode="External"/><Relationship Id="rId96" Type="http://schemas.openxmlformats.org/officeDocument/2006/relationships/hyperlink" Target="https://eohhs.ri.gov/initiatives/accountable-entities/resource-documents" TargetMode="External"/><Relationship Id="rId1" Type="http://schemas.openxmlformats.org/officeDocument/2006/relationships/hyperlink" Target="https://eohhs.ri.gov/initiatives/accountable-entities/resource-documents" TargetMode="External"/><Relationship Id="rId6" Type="http://schemas.openxmlformats.org/officeDocument/2006/relationships/hyperlink" Target="https://www.nctsn.org/measures/beck-depression-inventory-second-edition" TargetMode="External"/><Relationship Id="rId15" Type="http://schemas.openxmlformats.org/officeDocument/2006/relationships/hyperlink" Target="https://www.fresno.ucsf.edu/pediatrics/downloads/edinburghscale.pdf" TargetMode="External"/><Relationship Id="rId23" Type="http://schemas.openxmlformats.org/officeDocument/2006/relationships/hyperlink" Target="https://www.phqscreeners.com/images/sites/g/files/g10016261/f/201412/instructions.pdf" TargetMode="External"/><Relationship Id="rId28" Type="http://schemas.openxmlformats.org/officeDocument/2006/relationships/hyperlink" Target="https://www.uspreventiveservicestaskforce.org/uspstf/recommendation/depression-in-adults-screening" TargetMode="External"/><Relationship Id="rId36" Type="http://schemas.openxmlformats.org/officeDocument/2006/relationships/hyperlink" Target="https://www.nctsn.org/measures/beck-depression-inventory-second-edition" TargetMode="External"/><Relationship Id="rId49" Type="http://schemas.openxmlformats.org/officeDocument/2006/relationships/hyperlink" Target="https://www.seattlechildrens.org/globalassets/documents/healthcare-professionals/pal/ratings/smfq-rating-scale.pdf" TargetMode="External"/><Relationship Id="rId57" Type="http://schemas.openxmlformats.org/officeDocument/2006/relationships/hyperlink" Target="https://www.aafp.org/fpm/2016/0300/p16.html" TargetMode="External"/><Relationship Id="rId10" Type="http://schemas.openxmlformats.org/officeDocument/2006/relationships/hyperlink" Target="http://www.scalesandmeasures.net/files/files/The%20Cornell%20Scale%20for%20Depression%20in%20Dementia.pdf" TargetMode="External"/><Relationship Id="rId31" Type="http://schemas.openxmlformats.org/officeDocument/2006/relationships/hyperlink" Target="https://pubmed.ncbi.nlm.nih.gov/26764438/" TargetMode="External"/><Relationship Id="rId44" Type="http://schemas.openxmlformats.org/officeDocument/2006/relationships/hyperlink" Target="https://fmch.duke.edu/sites/cfm.duke.edu/files/cfm/Research/HealthMeasures/DukeAD.pdf" TargetMode="External"/><Relationship Id="rId52" Type="http://schemas.openxmlformats.org/officeDocument/2006/relationships/hyperlink" Target="https://www.medscape.com/viewarticle/563220" TargetMode="External"/><Relationship Id="rId60" Type="http://schemas.openxmlformats.org/officeDocument/2006/relationships/hyperlink" Target="https://www.thecommunityguide.org/sites/default/files/assets/Mental-Health-Collaborative-Care.pdf" TargetMode="External"/><Relationship Id="rId65" Type="http://schemas.openxmlformats.org/officeDocument/2006/relationships/hyperlink" Target="http://www.cdc.gov/socialdeterminants/index.htm" TargetMode="External"/><Relationship Id="rId73" Type="http://schemas.openxmlformats.org/officeDocument/2006/relationships/hyperlink" Target="https://ecqi.healthit.gov/ecqm/ep/2022/cms122v10" TargetMode="External"/><Relationship Id="rId78" Type="http://schemas.openxmlformats.org/officeDocument/2006/relationships/hyperlink" Target="https://www.ncqa.org/wp-content/uploads/2021/02/02.-Health-Equity.pdf" TargetMode="External"/><Relationship Id="rId81" Type="http://schemas.openxmlformats.org/officeDocument/2006/relationships/hyperlink" Target="mailto:Michelle.Lizotte@ohhs.ri.gov" TargetMode="External"/><Relationship Id="rId86" Type="http://schemas.openxmlformats.org/officeDocument/2006/relationships/hyperlink" Target="https://ecqi.healthit.gov/ecqm/ec/2023/cms131v11" TargetMode="External"/><Relationship Id="rId94" Type="http://schemas.openxmlformats.org/officeDocument/2006/relationships/hyperlink" Target="https://data.hrsa.gov/tools/data-reporting/program-data/state/LA/table?tableName=7" TargetMode="External"/><Relationship Id="rId4" Type="http://schemas.openxmlformats.org/officeDocument/2006/relationships/hyperlink" Target="https://www.ncqa.org/wp-content/uploads/2020/02/20200212_18_Depression_Measures.pdf" TargetMode="External"/><Relationship Id="rId9" Type="http://schemas.openxmlformats.org/officeDocument/2006/relationships/hyperlink" Target="https://doi.org/10.1001/archpsyc.1982.04290100059010" TargetMode="External"/><Relationship Id="rId13" Type="http://schemas.openxmlformats.org/officeDocument/2006/relationships/hyperlink" Target="https://academic.oup.com/fampra/article/27/5/527/717051" TargetMode="External"/><Relationship Id="rId18" Type="http://schemas.openxmlformats.org/officeDocument/2006/relationships/hyperlink" Target="http://ids-qids.org/interpretation.html" TargetMode="External"/><Relationship Id="rId39" Type="http://schemas.openxmlformats.org/officeDocument/2006/relationships/hyperlink" Target="https://doi.org/10.1001/archpsyc.1982.04290100059010" TargetMode="External"/><Relationship Id="rId34" Type="http://schemas.openxmlformats.org/officeDocument/2006/relationships/hyperlink" Target="https://www.ncqa.org/wp-content/uploads/2020/02/20200212_18_Depression_Measures.pdf" TargetMode="External"/><Relationship Id="rId50" Type="http://schemas.openxmlformats.org/officeDocument/2006/relationships/hyperlink" Target="https://depts.washington.edu/uwhatc/PDF/TF-%20CBT/pages/3%20Assessment/Standardized%20Measures/Moods%20and%20Feelings%20Questionnaire%202.08.pdf" TargetMode="External"/><Relationship Id="rId55" Type="http://schemas.openxmlformats.org/officeDocument/2006/relationships/hyperlink" Target="https://www.icsi.org/wp-content/uploads/2019/01/Depr.pdf" TargetMode="External"/><Relationship Id="rId76" Type="http://schemas.openxmlformats.org/officeDocument/2006/relationships/hyperlink" Target="https://pediatrics.aappublications.org/content/145/1/e20193449" TargetMode="External"/><Relationship Id="rId7" Type="http://schemas.openxmlformats.org/officeDocument/2006/relationships/hyperlink" Target="https://www.annfammed.org/content/annalsfm/17/1/23.full.pdf" TargetMode="External"/><Relationship Id="rId71" Type="http://schemas.openxmlformats.org/officeDocument/2006/relationships/hyperlink" Target="https://www.medicaid.gov/medicaid/quality-of-care/performance-measurement/adult-and-child-health-care-quality-measures/child-core-set-reporting-resources/index.html" TargetMode="External"/><Relationship Id="rId92" Type="http://schemas.openxmlformats.org/officeDocument/2006/relationships/hyperlink" Target="https://www.ncqa.org/wp-content/uploads/2021/02/02.-Health-Equity.pdf" TargetMode="External"/><Relationship Id="rId2" Type="http://schemas.openxmlformats.org/officeDocument/2006/relationships/hyperlink" Target="https://qpp.cms.gov/docs/QPP_quality_measure_specifications/CQM-Measures/2020_Measure_134_MIPSCQM.pdf" TargetMode="External"/><Relationship Id="rId29" Type="http://schemas.openxmlformats.org/officeDocument/2006/relationships/hyperlink" Target="https://www.psychiatry.org/patients-families/psychotherapy" TargetMode="External"/><Relationship Id="rId24" Type="http://schemas.openxmlformats.org/officeDocument/2006/relationships/hyperlink" Target="https://www.apa.org/depression-guideline" TargetMode="External"/><Relationship Id="rId40" Type="http://schemas.openxmlformats.org/officeDocument/2006/relationships/hyperlink" Target="http://www.scalesandmeasures.net/files/files/The%20Cornell%20Scale%20for%20Depression%20in%20Dementia.pdf" TargetMode="External"/><Relationship Id="rId45" Type="http://schemas.openxmlformats.org/officeDocument/2006/relationships/hyperlink" Target="https://www.fresno.ucsf.edu/pediatrics/downloads/edinburghscale.pdf" TargetMode="External"/><Relationship Id="rId66" Type="http://schemas.openxmlformats.org/officeDocument/2006/relationships/hyperlink" Target="https://eohhs.ri.gov/initiatives/accountable-entities/resource-documents" TargetMode="External"/><Relationship Id="rId87" Type="http://schemas.openxmlformats.org/officeDocument/2006/relationships/hyperlink" Target="https://ecqi.healthit.gov/ecqm/ec/2023/cms122v11" TargetMode="External"/><Relationship Id="rId61" Type="http://schemas.openxmlformats.org/officeDocument/2006/relationships/hyperlink" Target="https://pubmed.ncbi.nlm.nih.gov/26764438/" TargetMode="External"/><Relationship Id="rId82" Type="http://schemas.openxmlformats.org/officeDocument/2006/relationships/hyperlink" Target="https://www.hl7.org/fhir/valueset-languages.html" TargetMode="External"/><Relationship Id="rId19" Type="http://schemas.openxmlformats.org/officeDocument/2006/relationships/hyperlink" Target="https://www.seattlechildrens.org/globalassets/documents/healthcare-professionals/pal/ratings/smfq-rating-scale.pdf" TargetMode="External"/><Relationship Id="rId14" Type="http://schemas.openxmlformats.org/officeDocument/2006/relationships/hyperlink" Target="https://fmch.duke.edu/sites/cfm.duke.edu/files/cfm/Research/HealthMeasures/DukeAD.pdf" TargetMode="External"/><Relationship Id="rId30" Type="http://schemas.openxmlformats.org/officeDocument/2006/relationships/hyperlink" Target="https://www.thecommunityguide.org/sites/default/files/assets/Mental-Health-Collaborative-Care.pdf" TargetMode="External"/><Relationship Id="rId35" Type="http://schemas.openxmlformats.org/officeDocument/2006/relationships/hyperlink" Target="https://www.aacap.org/App_Themes/AACAP/docs/member_resources/toolbox_for_clinical_practice_and_outcomes/symptoms/GLAD-PC_PHQ-9.pdf" TargetMode="External"/><Relationship Id="rId56" Type="http://schemas.openxmlformats.org/officeDocument/2006/relationships/hyperlink" Target="https://www.oregon.gov/oha/HPA/ANALYTICS/CCOMetrics/Depression-Screening-Guidance-Document.pdf" TargetMode="External"/><Relationship Id="rId77" Type="http://schemas.openxmlformats.org/officeDocument/2006/relationships/hyperlink" Target="https://pediatrics.aappublications.org/content/118/1/405" TargetMode="External"/></Relationships>
</file>

<file path=word/documenttasks/documenttasks1.xml><?xml version="1.0" encoding="utf-8"?>
<t:Tasks xmlns:t="http://schemas.microsoft.com/office/tasks/2019/documenttasks" xmlns:oel="http://schemas.microsoft.com/office/2019/extlst">
  <t:Task id="{29BDD0C2-C30F-4A3A-957A-05AB7A0EF464}">
    <t:Anchor>
      <t:Comment id="616379394"/>
    </t:Anchor>
    <t:History>
      <t:Event id="{F849E3BA-BCD9-41EB-83A5-FEE8FE540DAC}" time="2021-08-11T00:16:02.612Z">
        <t:Attribution userId="S::mbailit@bailit-health.com::6e5c4604-85bf-41ef-8e97-4724b7d56589" userProvider="AD" userName="Michael Bailit"/>
        <t:Anchor>
          <t:Comment id="1717532920"/>
        </t:Anchor>
        <t:Create/>
      </t:Event>
      <t:Event id="{34ECAC68-5393-451A-AC43-7B261CBAD3F7}" time="2021-08-11T00:16:02.612Z">
        <t:Attribution userId="S::mbailit@bailit-health.com::6e5c4604-85bf-41ef-8e97-4724b7d56589" userProvider="AD" userName="Michael Bailit"/>
        <t:Anchor>
          <t:Comment id="1717532920"/>
        </t:Anchor>
        <t:Assign userId="S::DKanneganti@bailit-health.com::b73d4027-7210-4d24-a644-944b43c9971f" userProvider="AD" userName="Deepti Kanneganti"/>
      </t:Event>
      <t:Event id="{20F9BD9A-58F3-45B1-BA27-25B360721008}" time="2021-08-11T00:16:02.612Z">
        <t:Attribution userId="S::mbailit@bailit-health.com::6e5c4604-85bf-41ef-8e97-4724b7d56589" userProvider="AD" userName="Michael Bailit"/>
        <t:Anchor>
          <t:Comment id="1717532920"/>
        </t:Anchor>
        <t:SetTitle title="@Deepti Kanneganti Yes, I think so. Let's perhaps mention that we have done so with the accompanying transmittal mess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Deepti Kanneganti</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3F2198E687C942B83F42087955C05A" ma:contentTypeVersion="12" ma:contentTypeDescription="Create a new document." ma:contentTypeScope="" ma:versionID="7fdc83608a610ec11a7a39e84b80eb59">
  <xsd:schema xmlns:xsd="http://www.w3.org/2001/XMLSchema" xmlns:xs="http://www.w3.org/2001/XMLSchema" xmlns:p="http://schemas.microsoft.com/office/2006/metadata/properties" xmlns:ns2="d29a8555-db37-4257-91ea-e6d336cdedf2" xmlns:ns3="a614ffdc-e9e2-44a5-8834-02f79cc4a0cb" targetNamespace="http://schemas.microsoft.com/office/2006/metadata/properties" ma:root="true" ma:fieldsID="7ff6d178c1f8f35b649daf391cafd430" ns2:_="" ns3:_="">
    <xsd:import namespace="d29a8555-db37-4257-91ea-e6d336cdedf2"/>
    <xsd:import namespace="a614ffdc-e9e2-44a5-8834-02f79cc4a0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4ffdc-e9e2-44a5-8834-02f79cc4a0c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471F3-A7E9-42B6-AD5E-EE976D35A4CC}">
  <ds:schemaRefs>
    <ds:schemaRef ds:uri="http://schemas.openxmlformats.org/officeDocument/2006/bibliography"/>
  </ds:schemaRefs>
</ds:datastoreItem>
</file>

<file path=customXml/itemProps2.xml><?xml version="1.0" encoding="utf-8"?>
<ds:datastoreItem xmlns:ds="http://schemas.openxmlformats.org/officeDocument/2006/customXml" ds:itemID="{8AD66941-3185-4B8F-9551-FD6B00D8A04F}">
  <ds:schemaRefs>
    <ds:schemaRef ds:uri="http://schemas.microsoft.com/office/2006/metadata/properties"/>
    <ds:schemaRef ds:uri="http://schemas.microsoft.com/office/infopath/2007/PartnerControls"/>
    <ds:schemaRef ds:uri="d29a8555-db37-4257-91ea-e6d336cdedf2"/>
  </ds:schemaRefs>
</ds:datastoreItem>
</file>

<file path=customXml/itemProps3.xml><?xml version="1.0" encoding="utf-8"?>
<ds:datastoreItem xmlns:ds="http://schemas.openxmlformats.org/officeDocument/2006/customXml" ds:itemID="{EF361C8B-2696-4AC5-B1DA-06EB20A2AE56}">
  <ds:schemaRefs>
    <ds:schemaRef ds:uri="http://schemas.microsoft.com/sharepoint/v3/contenttype/forms"/>
  </ds:schemaRefs>
</ds:datastoreItem>
</file>

<file path=customXml/itemProps4.xml><?xml version="1.0" encoding="utf-8"?>
<ds:datastoreItem xmlns:ds="http://schemas.openxmlformats.org/officeDocument/2006/customXml" ds:itemID="{9E6F485B-C4E9-48D5-A340-F21DEB9F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a614ffdc-e9e2-44a5-8834-02f79cc4a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18781</Words>
  <Characters>107057</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Zayhowski</dc:creator>
  <cp:keywords/>
  <dc:description/>
  <cp:lastModifiedBy>Deepti Kanneganti</cp:lastModifiedBy>
  <cp:revision>7</cp:revision>
  <cp:lastPrinted>2023-03-01T17:37:00Z</cp:lastPrinted>
  <dcterms:created xsi:type="dcterms:W3CDTF">2023-05-31T14:25:00Z</dcterms:created>
  <dcterms:modified xsi:type="dcterms:W3CDTF">2023-05-31T14:29:00Z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9728">
    <vt:lpwstr>2633</vt:lpwstr>
  </property>
  <property fmtid="{D5CDD505-2E9C-101B-9397-08002B2CF9AE}" pid="3" name="ContentTypeId">
    <vt:lpwstr>0x0101009D3F2198E687C942B83F42087955C05A</vt:lpwstr>
  </property>
  <property fmtid="{D5CDD505-2E9C-101B-9397-08002B2CF9AE}" pid="4" name="AuthorIds_UIVersion_23552">
    <vt:lpwstr>2633</vt:lpwstr>
  </property>
  <property fmtid="{D5CDD505-2E9C-101B-9397-08002B2CF9AE}" pid="5" name="AuthorIds_UIVersion_24576">
    <vt:lpwstr>22</vt:lpwstr>
  </property>
  <property fmtid="{D5CDD505-2E9C-101B-9397-08002B2CF9AE}" pid="6" name="AuthorIds_UIVersion_1536">
    <vt:lpwstr>22</vt:lpwstr>
  </property>
</Properties>
</file>